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332C365A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464C1A">
        <w:rPr>
          <w:rFonts w:ascii="Times New Roman" w:hAnsi="Times New Roman"/>
          <w:color w:val="000000"/>
          <w:spacing w:val="-5"/>
          <w:sz w:val="20"/>
          <w:szCs w:val="20"/>
        </w:rPr>
        <w:t>17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4207EA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B2A51">
      <w:pPr>
        <w:pStyle w:val="Nagwek1"/>
      </w:pPr>
      <w:r w:rsidRPr="00C0059D">
        <w:t>Opis przedmiotu zamówienia.</w:t>
      </w:r>
    </w:p>
    <w:p w14:paraId="0FFE569A" w14:textId="422DE7A6" w:rsidR="00F1138B" w:rsidRDefault="00DF4C34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świadczenie usług audytu wewnętrznego w okresie od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1.0</w:t>
      </w:r>
      <w:r w:rsidR="004207EA">
        <w:rPr>
          <w:rFonts w:ascii="Times New Roman" w:eastAsia="Times New Roman" w:hAnsi="Times New Roman" w:cs="Times New Roman"/>
          <w:sz w:val="20"/>
          <w:szCs w:val="20"/>
          <w:lang w:eastAsia="pl-PL"/>
        </w:rPr>
        <w:t>5.2023 r. do 30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4207E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4D478A">
        <w:rPr>
          <w:rFonts w:ascii="Times New Roman" w:hAnsi="Times New Roman" w:cs="Times New Roman"/>
          <w:sz w:val="20"/>
          <w:szCs w:val="20"/>
        </w:rPr>
        <w:t xml:space="preserve">w wymiarze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16 godzin miesięcznie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(1 wizyta tygodniowo w siedzibie Zamawiającego)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Audyt wewnętrzny, jako działalność niezależna i obiektywna, której celem jest wspieranie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celów i zadań </w:t>
      </w:r>
      <w:r w:rsidRPr="0006709B">
        <w:rPr>
          <w:rFonts w:ascii="Times New Roman" w:hAnsi="Times New Roman" w:cs="Times New Roman"/>
          <w:sz w:val="20"/>
          <w:szCs w:val="20"/>
        </w:rPr>
        <w:t xml:space="preserve">Wojewódzkiego Ośrodka Ruchu Drogowego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Katowicach przez systematyczną ocenę kontroli zarządczej oraz czynności doradcze,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prowadzony przez Usługodawcę zgodnie z przepisami ustawy z dnia 27 sierpnia 2009 r. </w:t>
      </w:r>
      <w:r w:rsidRPr="000B64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przepisami wydanymi na jej podstawie.</w:t>
      </w:r>
    </w:p>
    <w:p w14:paraId="0CBBABC2" w14:textId="2B4D019A" w:rsidR="00F1138B" w:rsidRPr="000B64BF" w:rsidRDefault="00F1138B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swoim zakresem obejmuje:</w:t>
      </w:r>
    </w:p>
    <w:p w14:paraId="13310E9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4B0C2377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24D88F4" w14:textId="439C7843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4F2BBEF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2C2ECC7C" w14:textId="5127C195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00CF58A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014E800E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5313BEE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bieżącej dokumentacji audytu;</w:t>
      </w:r>
    </w:p>
    <w:p w14:paraId="0D28C540" w14:textId="64BE75E2" w:rsidR="00F1138B" w:rsidRP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0F7F6D0" w14:textId="77777777" w:rsidR="00F1138B" w:rsidRPr="000B64BF" w:rsidRDefault="00F1138B" w:rsidP="00F1138B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14:paraId="03C454DF" w14:textId="71EAF9DA" w:rsidR="00F1138B" w:rsidRPr="000B64BF" w:rsidRDefault="00F1138B" w:rsidP="009C4B5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mogą ubiegać się Wykonawcy:</w:t>
      </w:r>
    </w:p>
    <w:p w14:paraId="301B5B99" w14:textId="77777777" w:rsid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Posiadający uprawnienia audytora wewnętrznego, o których mowa w art. 286 ustawy z dnia 27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finansach publicznych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osób fizycznych lub osób fizycznych prowadzących działalność gospodarczą) lub zatrudniający do przeprowadzania audytu wewnętrznego w jednostce osoby spełniające warunki określone w art. 286 ustawy z dnia 27 sierpnia 2009 r. 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 finansach publicznych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(dotyczy innych podmiotów);</w:t>
      </w:r>
    </w:p>
    <w:p w14:paraId="63E664F4" w14:textId="47EE5934" w:rsidR="00F1138B" w:rsidRP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Posiadający doświadczenie w realizacji usługi audytowej, rozumiane jak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realizacja co najmniej trzech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zadań audytowych w okresie ostatnich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 w jednostkach sektora finansów publicznych (referencje, rekomendacje);</w:t>
      </w:r>
    </w:p>
    <w:p w14:paraId="7A24B133" w14:textId="6D46479B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Dokumenty i oświadczenia wymagane od Wykonawcy:</w:t>
      </w:r>
    </w:p>
    <w:p w14:paraId="647551F2" w14:textId="77777777" w:rsidR="009C4B53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o spełnieniu warunków, o których mowa w art. 286 ust. 1 pkt 1-3 ustawy z dnia 27 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publicznych;</w:t>
      </w:r>
    </w:p>
    <w:p w14:paraId="68DF3A4C" w14:textId="77777777" w:rsid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poświadczone za zgodność z oryginałem potwierdzające wykształcenie oraz kwalifikacje do przeprowadzania audytu wewnętrznego;</w:t>
      </w:r>
    </w:p>
    <w:p w14:paraId="11D7EB4C" w14:textId="74BE9E69" w:rsidR="00F1138B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wykonanych audytach wewnętrznych w jednostkach zobowiązanych do przeprowadzenia  audytu wewnętrznego w ciągu ostatnich </w:t>
      </w:r>
      <w:r w:rsidR="009C4B53"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poprzedzających datę złożenia oferty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(załącznik nr 5</w:t>
      </w:r>
      <w:r w:rsidR="00142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usług w oparciu o  zapisy Rozdziału III ust. 2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715B218" w14:textId="28A02D7F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14:paraId="7EF39C62" w14:textId="0863A86D" w:rsidR="00DA40E5" w:rsidRDefault="00F1138B" w:rsidP="00F11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od dnia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1.0</w:t>
      </w:r>
      <w:r w:rsidR="004207E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</w:t>
      </w:r>
      <w:r w:rsidR="004207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30.04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34C81A9A" w:rsidR="00E965BA" w:rsidRPr="00E965BA" w:rsidRDefault="00BA43D6" w:rsidP="003C04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="004D478A">
        <w:rPr>
          <w:rFonts w:ascii="Times New Roman" w:hAnsi="Times New Roman" w:cs="Times New Roman"/>
          <w:b/>
          <w:sz w:val="20"/>
        </w:rPr>
        <w:t>(obejmująca cenę za cały umowny o</w:t>
      </w:r>
      <w:r w:rsidR="00C80297">
        <w:rPr>
          <w:rFonts w:ascii="Times New Roman" w:hAnsi="Times New Roman" w:cs="Times New Roman"/>
          <w:b/>
          <w:sz w:val="20"/>
        </w:rPr>
        <w:t>kres świadczenia usługi tj. 1.05.2023  r. – 30.04.2024</w:t>
      </w:r>
      <w:bookmarkStart w:id="0" w:name="_GoBack"/>
      <w:bookmarkEnd w:id="0"/>
      <w:r w:rsidR="004D478A">
        <w:rPr>
          <w:rFonts w:ascii="Times New Roman" w:hAnsi="Times New Roman" w:cs="Times New Roman"/>
          <w:b/>
          <w:sz w:val="20"/>
        </w:rPr>
        <w:t xml:space="preserve"> r.)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491D809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3C04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72236540" w14:textId="43EC01AF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Okres obowiązywania umowy:1.0</w:t>
      </w:r>
      <w:r w:rsidR="00464C1A">
        <w:rPr>
          <w:rFonts w:ascii="Times New Roman" w:hAnsi="Times New Roman" w:cs="Times New Roman"/>
          <w:sz w:val="20"/>
        </w:rPr>
        <w:t>5.2023 r. – 30</w:t>
      </w:r>
      <w:r>
        <w:rPr>
          <w:rFonts w:ascii="Times New Roman" w:hAnsi="Times New Roman" w:cs="Times New Roman"/>
          <w:sz w:val="20"/>
        </w:rPr>
        <w:t>.</w:t>
      </w:r>
      <w:r w:rsidR="00C06A65">
        <w:rPr>
          <w:rFonts w:ascii="Times New Roman" w:hAnsi="Times New Roman" w:cs="Times New Roman"/>
          <w:sz w:val="20"/>
        </w:rPr>
        <w:t>0</w:t>
      </w:r>
      <w:r w:rsidR="00464C1A">
        <w:rPr>
          <w:rFonts w:ascii="Times New Roman" w:hAnsi="Times New Roman" w:cs="Times New Roman"/>
          <w:sz w:val="20"/>
        </w:rPr>
        <w:t>4</w:t>
      </w:r>
      <w:r w:rsidR="00C06A65">
        <w:rPr>
          <w:rFonts w:ascii="Times New Roman" w:hAnsi="Times New Roman" w:cs="Times New Roman"/>
          <w:sz w:val="20"/>
        </w:rPr>
        <w:t>.2024</w:t>
      </w:r>
      <w:r>
        <w:rPr>
          <w:rFonts w:ascii="Times New Roman" w:hAnsi="Times New Roman" w:cs="Times New Roman"/>
          <w:sz w:val="20"/>
        </w:rPr>
        <w:t xml:space="preserve"> r.</w:t>
      </w:r>
    </w:p>
    <w:p w14:paraId="4B31BA4E" w14:textId="77D25545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realizowana będzie na podstawie faktur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wystawianych przez Wykonawcę po </w:t>
      </w: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upływie każdego miesiąca, w terminie </w:t>
      </w:r>
      <w:r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14CA7D6C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464C1A">
        <w:rPr>
          <w:rFonts w:ascii="Times New Roman" w:hAnsi="Times New Roman" w:cs="Times New Roman"/>
          <w:sz w:val="20"/>
          <w:szCs w:val="20"/>
        </w:rPr>
        <w:t>25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464C1A">
        <w:rPr>
          <w:rFonts w:ascii="Times New Roman" w:hAnsi="Times New Roman" w:cs="Times New Roman"/>
          <w:sz w:val="20"/>
          <w:szCs w:val="20"/>
        </w:rPr>
        <w:t>4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5986648A" w:rsidR="00863E05" w:rsidRPr="00863E05" w:rsidRDefault="00464C1A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ontakt ze strony </w:t>
      </w:r>
      <w:r>
        <w:rPr>
          <w:rFonts w:ascii="Times New Roman" w:hAnsi="Times New Roman" w:cs="Times New Roman"/>
          <w:sz w:val="20"/>
          <w:szCs w:val="20"/>
        </w:rPr>
        <w:t xml:space="preserve">Zamawiającego: Dział Zamówień Publicznych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tel. </w:t>
      </w:r>
      <w:r>
        <w:rPr>
          <w:rFonts w:ascii="Times New Roman" w:hAnsi="Times New Roman" w:cs="Times New Roman"/>
          <w:sz w:val="20"/>
          <w:szCs w:val="20"/>
        </w:rPr>
        <w:t>32.3593008</w:t>
      </w:r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1F4CF4D2" w14:textId="77777777" w:rsidR="00A83C02" w:rsidRPr="00A83C02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6229DEA7" w14:textId="77777777" w:rsidR="009E330F" w:rsidRPr="009E330F" w:rsidRDefault="009E330F" w:rsidP="00825035">
      <w:pPr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Dyrektor WORD Katowice</w:t>
      </w:r>
    </w:p>
    <w:p w14:paraId="6658CE1D" w14:textId="0F39283C" w:rsidR="00EA31DD" w:rsidRPr="00EA31DD" w:rsidRDefault="009E330F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24CB5BF6" w:rsidR="002D0315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usług audytu wewnętrznego w okresie od dnia 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1.0</w:t>
      </w:r>
      <w:r w:rsidR="00464C1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do 3</w:t>
      </w:r>
      <w:r w:rsidR="00464C1A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64C1A"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Wojewódzkiego Ośrodka Ruchu Drogowego w</w:t>
      </w:r>
      <w:r w:rsidR="00FF6577">
        <w:rPr>
          <w:rFonts w:ascii="Times New Roman" w:hAnsi="Times New Roman" w:cs="Times New Roman"/>
          <w:sz w:val="20"/>
          <w:szCs w:val="20"/>
        </w:rPr>
        <w:t> 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="004D478A">
        <w:rPr>
          <w:rFonts w:ascii="Times New Roman" w:hAnsi="Times New Roman" w:cs="Times New Roman"/>
          <w:sz w:val="20"/>
          <w:szCs w:val="20"/>
        </w:rPr>
        <w:t xml:space="preserve"> w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Formularz ofertowy"/>
      </w:tblPr>
      <w:tblGrid>
        <w:gridCol w:w="2122"/>
        <w:gridCol w:w="2268"/>
        <w:gridCol w:w="2268"/>
        <w:gridCol w:w="2409"/>
      </w:tblGrid>
      <w:tr w:rsidR="00232131" w:rsidRPr="00C84C2B" w14:paraId="1426E957" w14:textId="77777777" w:rsidTr="009E330F">
        <w:trPr>
          <w:tblHeader/>
        </w:trPr>
        <w:tc>
          <w:tcPr>
            <w:tcW w:w="2122" w:type="dxa"/>
            <w:shd w:val="clear" w:color="auto" w:fill="9CC2E5" w:themeFill="accent1" w:themeFillTint="99"/>
          </w:tcPr>
          <w:p w14:paraId="1ECD4F88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netto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570D60B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brutto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4D04255" w14:textId="1C7EA184" w:rsidR="00232131" w:rsidRPr="00232131" w:rsidRDefault="00806F72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</w:t>
            </w:r>
            <w:r w:rsidR="00232131" w:rsidRPr="00232131">
              <w:rPr>
                <w:b/>
              </w:rPr>
              <w:t xml:space="preserve">netto (za okres </w:t>
            </w:r>
            <w:r w:rsidR="00C06A65">
              <w:rPr>
                <w:b/>
              </w:rPr>
              <w:t>12</w:t>
            </w:r>
            <w:r w:rsidR="00232131" w:rsidRPr="00232131">
              <w:rPr>
                <w:b/>
              </w:rPr>
              <w:t xml:space="preserve"> miesięcy)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148D84A8" w14:textId="625AE094" w:rsidR="00232131" w:rsidRPr="00232131" w:rsidRDefault="00232131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brutto (za okres </w:t>
            </w:r>
            <w:r w:rsidR="00C06A65">
              <w:rPr>
                <w:b/>
              </w:rPr>
              <w:t>12</w:t>
            </w:r>
            <w:r w:rsidRPr="00232131">
              <w:rPr>
                <w:b/>
              </w:rPr>
              <w:t xml:space="preserve"> miesięcy)</w:t>
            </w:r>
          </w:p>
        </w:tc>
      </w:tr>
      <w:tr w:rsidR="00232131" w:rsidRPr="00C84C2B" w14:paraId="12B982B2" w14:textId="77777777" w:rsidTr="009E330F">
        <w:trPr>
          <w:trHeight w:val="709"/>
          <w:tblHeader/>
        </w:trPr>
        <w:tc>
          <w:tcPr>
            <w:tcW w:w="2122" w:type="dxa"/>
          </w:tcPr>
          <w:p w14:paraId="64FA0A82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6771FB6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1AC6D15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409" w:type="dxa"/>
          </w:tcPr>
          <w:p w14:paraId="585A13E1" w14:textId="77777777" w:rsidR="00232131" w:rsidRPr="00C84C2B" w:rsidRDefault="00232131" w:rsidP="009E330F">
            <w:pPr>
              <w:jc w:val="center"/>
            </w:pP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806F72" w:rsidRDefault="00F17E29" w:rsidP="00806F72">
      <w:pPr>
        <w:pStyle w:val="Bezodstpw"/>
        <w:rPr>
          <w:rFonts w:cs="Times New Roman"/>
          <w:szCs w:val="20"/>
          <w:lang w:eastAsia="ar-SA"/>
        </w:rPr>
      </w:pPr>
      <w:r w:rsidRPr="00806F72">
        <w:rPr>
          <w:rFonts w:cs="Times New Roman"/>
          <w:szCs w:val="20"/>
          <w:lang w:eastAsia="ar-SA"/>
        </w:rPr>
        <w:t>§ 1.</w:t>
      </w:r>
    </w:p>
    <w:p w14:paraId="6FE18FDC" w14:textId="55A422BF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Przedmiotem umowy jest świadczenie usług audytu wewnętrznego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>1.0</w:t>
      </w:r>
      <w:r w:rsidR="00464C1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.2023 r. do 3</w:t>
      </w:r>
      <w:r w:rsidR="00464C1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531A">
        <w:rPr>
          <w:rFonts w:ascii="Times New Roman" w:hAnsi="Times New Roman" w:cs="Times New Roman"/>
          <w:sz w:val="20"/>
          <w:szCs w:val="20"/>
        </w:rPr>
        <w:t>0</w:t>
      </w:r>
      <w:r w:rsidR="00464C1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AD531A">
        <w:rPr>
          <w:rFonts w:ascii="Times New Roman" w:hAnsi="Times New Roman" w:cs="Times New Roman"/>
          <w:sz w:val="20"/>
          <w:szCs w:val="20"/>
        </w:rPr>
        <w:t>4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  <w:r w:rsidR="004D478A">
        <w:rPr>
          <w:rFonts w:ascii="Times New Roman" w:hAnsi="Times New Roman" w:cs="Times New Roman"/>
          <w:sz w:val="20"/>
          <w:szCs w:val="20"/>
        </w:rPr>
        <w:t xml:space="preserve"> w</w:t>
      </w:r>
      <w:r w:rsidR="00AD531A">
        <w:rPr>
          <w:rFonts w:ascii="Times New Roman" w:hAnsi="Times New Roman" w:cs="Times New Roman"/>
          <w:sz w:val="20"/>
          <w:szCs w:val="20"/>
        </w:rPr>
        <w:t> </w:t>
      </w:r>
      <w:r w:rsidR="004D478A">
        <w:rPr>
          <w:rFonts w:ascii="Times New Roman" w:hAnsi="Times New Roman" w:cs="Times New Roman"/>
          <w:sz w:val="20"/>
          <w:szCs w:val="20"/>
        </w:rPr>
        <w:t xml:space="preserve">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p w14:paraId="3B58EA3A" w14:textId="7621826C" w:rsidR="00806F72" w:rsidRPr="00806F72" w:rsidRDefault="00806F72" w:rsidP="00806F72">
      <w:pPr>
        <w:pStyle w:val="Bezodstpw"/>
      </w:pPr>
      <w:r w:rsidRPr="00806F72">
        <w:t xml:space="preserve">§ </w:t>
      </w:r>
      <w:r>
        <w:t>2</w:t>
      </w:r>
      <w:r w:rsidRPr="00806F72">
        <w:t>.</w:t>
      </w:r>
    </w:p>
    <w:p w14:paraId="5D1E7DEC" w14:textId="30B3C0FC" w:rsidR="00806F72" w:rsidRPr="00806F72" w:rsidRDefault="00806F72" w:rsidP="00806F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gwarantuje prowadzenie audytu wewnętrznego zgodnie z przepisami ustawy z dnia 27 sierpnia 2009</w:t>
      </w:r>
      <w:r w:rsidR="00C06A65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r</w:t>
      </w:r>
      <w:r w:rsidRPr="00806F72">
        <w:rPr>
          <w:rFonts w:ascii="Times New Roman" w:hAnsi="Times New Roman" w:cs="Times New Roman"/>
          <w:i/>
          <w:sz w:val="20"/>
          <w:szCs w:val="20"/>
        </w:rPr>
        <w:t>. o finansach publicznych</w:t>
      </w:r>
      <w:r w:rsidRPr="00806F72">
        <w:rPr>
          <w:rFonts w:ascii="Times New Roman" w:hAnsi="Times New Roman" w:cs="Times New Roman"/>
          <w:sz w:val="20"/>
          <w:szCs w:val="20"/>
        </w:rPr>
        <w:t xml:space="preserve"> (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  <w:r w:rsidRPr="00806F72">
        <w:rPr>
          <w:rFonts w:ascii="Times New Roman" w:hAnsi="Times New Roman" w:cs="Times New Roman"/>
          <w:sz w:val="20"/>
          <w:szCs w:val="20"/>
        </w:rPr>
        <w:t>oraz aktami wykonawczymi wydanymi na jej podstawie, standardami audytu wewnętrznego w jednostkach sektora fin</w:t>
      </w:r>
      <w:r>
        <w:rPr>
          <w:rFonts w:ascii="Times New Roman" w:hAnsi="Times New Roman" w:cs="Times New Roman"/>
          <w:sz w:val="20"/>
          <w:szCs w:val="20"/>
        </w:rPr>
        <w:t>ansów publicznych oraz międzyna</w:t>
      </w:r>
      <w:r w:rsidRPr="00806F72">
        <w:rPr>
          <w:rFonts w:ascii="Times New Roman" w:hAnsi="Times New Roman" w:cs="Times New Roman"/>
          <w:sz w:val="20"/>
          <w:szCs w:val="20"/>
        </w:rPr>
        <w:t>rodowymi standardami audytu wewnętrznego.</w:t>
      </w:r>
    </w:p>
    <w:p w14:paraId="08AD7AB0" w14:textId="6C115BD6" w:rsidR="00806F72" w:rsidRPr="00806F72" w:rsidRDefault="00806F72" w:rsidP="00806F72">
      <w:pPr>
        <w:pStyle w:val="Bezodstpw"/>
      </w:pPr>
      <w:r w:rsidRPr="00806F72">
        <w:t xml:space="preserve">§ </w:t>
      </w:r>
      <w:r>
        <w:t>3</w:t>
      </w:r>
      <w:r w:rsidRPr="00806F72">
        <w:t>.</w:t>
      </w:r>
    </w:p>
    <w:p w14:paraId="02485BAD" w14:textId="05443155" w:rsidR="00806F72" w:rsidRPr="00806F72" w:rsidRDefault="00806F72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zobowiązuje się do wykonania następujących zadań:</w:t>
      </w:r>
    </w:p>
    <w:p w14:paraId="19CEC96D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2D122B26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D0E0E66" w14:textId="393C45A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 w:rsidR="00464C1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0F4B1E5F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4FD8E8A5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4F61DC61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7850584A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3D581408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Prowadzenie bieżącej dokumentacji audytu;</w:t>
      </w:r>
    </w:p>
    <w:p w14:paraId="77054833" w14:textId="77777777" w:rsidR="00806F72" w:rsidRPr="00F1138B" w:rsidRDefault="00806F72" w:rsidP="003C04DF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8FE10F9" w14:textId="7B405A82" w:rsidR="00806F72" w:rsidRPr="00806F72" w:rsidRDefault="00806F72" w:rsidP="00806F72">
      <w:pPr>
        <w:pStyle w:val="Bezodstpw"/>
      </w:pPr>
      <w:r w:rsidRPr="00806F72">
        <w:t xml:space="preserve">§ </w:t>
      </w:r>
      <w:r>
        <w:t>4.</w:t>
      </w:r>
    </w:p>
    <w:p w14:paraId="2F7D7E5F" w14:textId="1196904A" w:rsidR="00992A0B" w:rsidRDefault="00992A0B" w:rsidP="00992A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wizyt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y w tygodniu w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swojej siedzibie tj. </w:t>
      </w:r>
      <w:r w:rsidR="00F11C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11CF2">
        <w:rPr>
          <w:rFonts w:ascii="Times New Roman" w:hAnsi="Times New Roman" w:cs="Times New Roman"/>
          <w:sz w:val="20"/>
          <w:szCs w:val="20"/>
        </w:rPr>
        <w:t>Wojewódzkim</w:t>
      </w:r>
      <w:r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F11CF2">
        <w:rPr>
          <w:rFonts w:ascii="Times New Roman" w:hAnsi="Times New Roman" w:cs="Times New Roman"/>
          <w:sz w:val="20"/>
          <w:szCs w:val="20"/>
        </w:rPr>
        <w:t>u</w:t>
      </w:r>
      <w:r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>
        <w:rPr>
          <w:rFonts w:ascii="Times New Roman" w:hAnsi="Times New Roman" w:cs="Times New Roman"/>
          <w:sz w:val="20"/>
          <w:szCs w:val="20"/>
        </w:rPr>
        <w:t xml:space="preserve"> ul. Francuska 78, 40-507 Katowice.</w:t>
      </w:r>
    </w:p>
    <w:p w14:paraId="793DD352" w14:textId="6AD199B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5</w:t>
      </w:r>
      <w:r w:rsidRPr="00806F72">
        <w:t>.</w:t>
      </w:r>
    </w:p>
    <w:p w14:paraId="08915D03" w14:textId="08DED8F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Przy wykonaniu zadań objętych umową </w:t>
      </w:r>
      <w:r w:rsidR="00992A0B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nie podlega nadzorowi Zamawiającego, natomiast kontroli Zamawiającego podlega rezultat pracy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5763A3EB" w14:textId="19DF7D4E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Zamawiający zobowiązuje się udzielać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992A0B">
        <w:rPr>
          <w:rFonts w:ascii="Times New Roman" w:hAnsi="Times New Roman" w:cs="Times New Roman"/>
          <w:sz w:val="20"/>
          <w:szCs w:val="20"/>
        </w:rPr>
        <w:t xml:space="preserve"> wszelkich informacji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świadczyć pomoc niezbędną do wykonywania umowy.</w:t>
      </w:r>
    </w:p>
    <w:p w14:paraId="5C3A119C" w14:textId="7777777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Zamawiający zapewnia warunki niezbędne do niezależnego, obiektywnego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 xml:space="preserve">i efektywnego prowadzenia audytu wewnętrznego, w tym organizacyjną odrębność oraz ciągłość prowadzenia audytu w </w:t>
      </w:r>
      <w:r w:rsidR="00992A0B" w:rsidRPr="0006709B">
        <w:rPr>
          <w:rFonts w:ascii="Times New Roman" w:hAnsi="Times New Roman" w:cs="Times New Roman"/>
          <w:sz w:val="20"/>
          <w:szCs w:val="20"/>
        </w:rPr>
        <w:t>Wojewódzki</w:t>
      </w:r>
      <w:r w:rsidR="00992A0B">
        <w:rPr>
          <w:rFonts w:ascii="Times New Roman" w:hAnsi="Times New Roman" w:cs="Times New Roman"/>
          <w:sz w:val="20"/>
          <w:szCs w:val="20"/>
        </w:rPr>
        <w:t>m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992A0B">
        <w:rPr>
          <w:rFonts w:ascii="Times New Roman" w:hAnsi="Times New Roman" w:cs="Times New Roman"/>
          <w:sz w:val="20"/>
          <w:szCs w:val="20"/>
        </w:rPr>
        <w:t>u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 w:rsidR="00992A0B">
        <w:rPr>
          <w:rFonts w:ascii="Times New Roman" w:hAnsi="Times New Roman" w:cs="Times New Roman"/>
          <w:sz w:val="20"/>
          <w:szCs w:val="20"/>
        </w:rPr>
        <w:t> 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263FD88E" w14:textId="1EA8E29F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</w:t>
      </w:r>
      <w:r w:rsidRPr="00992A0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92A0B">
        <w:rPr>
          <w:rFonts w:ascii="Times New Roman" w:hAnsi="Times New Roman" w:cs="Times New Roman"/>
          <w:sz w:val="20"/>
          <w:szCs w:val="20"/>
        </w:rPr>
        <w:t>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ma prawo wstępu do pomieszczeń</w:t>
      </w:r>
      <w:r>
        <w:rPr>
          <w:rFonts w:ascii="Times New Roman" w:hAnsi="Times New Roman" w:cs="Times New Roman"/>
          <w:sz w:val="20"/>
          <w:szCs w:val="20"/>
        </w:rPr>
        <w:t xml:space="preserve"> jednostki oraz wglądu do wszel</w:t>
      </w:r>
      <w:r w:rsidR="00806F72" w:rsidRPr="00992A0B">
        <w:rPr>
          <w:rFonts w:ascii="Times New Roman" w:hAnsi="Times New Roman" w:cs="Times New Roman"/>
          <w:sz w:val="20"/>
          <w:szCs w:val="20"/>
        </w:rPr>
        <w:t>kich dokumentów, informacji i danych oraz do innych materiałów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funkcjonowaniem jednostki, w tym utrwalonych na elektronicznych nośnikach danych, jak również do sporządzania ich kopii, odpisów, wyciągów, zestawień lub wydruków,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zachowaniem przepisów o tajemnicy ustawowo chronionej.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479D82" w14:textId="77777777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realizuje swoje zadania na podstawie imiennego upoważnienia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do przeprowadzania audytu wewnętrznego, wydanego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FD54722" w14:textId="2FA66CCE" w:rsidR="006B48C9" w:rsidRP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wykonywania czynności, o których mowa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w § </w:t>
      </w:r>
      <w:r>
        <w:rPr>
          <w:rFonts w:ascii="Times New Roman" w:hAnsi="Times New Roman" w:cs="Times New Roman"/>
          <w:sz w:val="20"/>
          <w:szCs w:val="20"/>
        </w:rPr>
        <w:t>3</w:t>
      </w:r>
      <w:r w:rsidR="00806F72" w:rsidRPr="00992A0B">
        <w:rPr>
          <w:rFonts w:ascii="Times New Roman" w:hAnsi="Times New Roman" w:cs="Times New Roman"/>
          <w:sz w:val="20"/>
          <w:szCs w:val="20"/>
        </w:rPr>
        <w:t>, z należytą starannością oraz z zachowaniem etyki zawodowej.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A0394" w14:textId="7DE251D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6</w:t>
      </w:r>
      <w:r w:rsidRPr="00806F72">
        <w:t>.</w:t>
      </w:r>
    </w:p>
    <w:p w14:paraId="475B2CF1" w14:textId="77777777" w:rsid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jest zobowiązany do zachowania w tajemnicy wszystkiego, o czym dowiedział się w związku ze świadczeniem usługi audytora wewnętrznego na rzecz Zamawiającego, również po zakończeniu realizacji niniejszej umowy. W szczególności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zobowiązany jest zachować w tajemnicy wszelkie informacje i dane pozyskane w trakcie świadczenia niniejszej usługi jako informacje poufne i nie ujawniać ich osobom trzecim, również po zakończeniu realizacji niniejszej umowy, z wyjątkiem sytuacji przewidzianych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bezwzględnie obowiązujących przepisach prawa, oraz zapewnić ochronę dokumentów przed nieupoważnionym rozpowszechnieniem, uszkodzeniem lub zniszczeniem.</w:t>
      </w:r>
    </w:p>
    <w:p w14:paraId="792241D0" w14:textId="7E5AA9D7" w:rsidR="00806F72" w:rsidRP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zachowania wszelkich wymogów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z ochroną danych osobowych pracowników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AF3161F" w14:textId="68C4744F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7</w:t>
      </w:r>
      <w:r w:rsidRPr="00806F72">
        <w:t>.</w:t>
      </w:r>
    </w:p>
    <w:p w14:paraId="0AA4911C" w14:textId="77777777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nie jest uprawniony do powierzenia wykonywania czynności audytu osobom trzecim.</w:t>
      </w:r>
    </w:p>
    <w:p w14:paraId="665F9DBC" w14:textId="5A894C53" w:rsidR="00806F72" w:rsidRPr="00806F72" w:rsidRDefault="00806F72" w:rsidP="00992A0B">
      <w:pPr>
        <w:pStyle w:val="Bezodstpw"/>
      </w:pPr>
      <w:r w:rsidRPr="00806F72">
        <w:lastRenderedPageBreak/>
        <w:t xml:space="preserve">§ </w:t>
      </w:r>
      <w:r w:rsidR="00992A0B">
        <w:t>8</w:t>
      </w:r>
      <w:r w:rsidRPr="00806F72">
        <w:t>.</w:t>
      </w:r>
    </w:p>
    <w:p w14:paraId="4AA6795E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Strony ustalają wartość umowy za czynności, o których mowa w § </w:t>
      </w:r>
      <w:r w:rsidR="00992A0B">
        <w:rPr>
          <w:rFonts w:ascii="Times New Roman" w:hAnsi="Times New Roman" w:cs="Times New Roman"/>
          <w:sz w:val="20"/>
          <w:szCs w:val="20"/>
        </w:rPr>
        <w:t>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na </w:t>
      </w:r>
      <w:r w:rsidRPr="00806F72">
        <w:rPr>
          <w:rFonts w:ascii="Times New Roman" w:hAnsi="Times New Roman" w:cs="Times New Roman"/>
          <w:color w:val="000000"/>
          <w:sz w:val="20"/>
          <w:szCs w:val="20"/>
        </w:rPr>
        <w:t xml:space="preserve">kwotę …………………………….. zł brutto miesięcznie </w:t>
      </w:r>
      <w:r w:rsidRPr="00806F72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………………………………………………………………………..…… miesięcznie), z wyodrębnieniem należnego podatku VAT, jeśli występuje. </w:t>
      </w:r>
    </w:p>
    <w:p w14:paraId="343B9B9E" w14:textId="64C6BA49" w:rsidR="00E9592C" w:rsidRDefault="00E9592C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Całkowita wartość umowy </w:t>
      </w:r>
      <w:r w:rsidRPr="00806F72">
        <w:rPr>
          <w:rFonts w:ascii="Times New Roman" w:hAnsi="Times New Roman" w:cs="Times New Roman"/>
          <w:sz w:val="20"/>
          <w:szCs w:val="20"/>
        </w:rPr>
        <w:t xml:space="preserve">za czynności, o których mowa w § </w:t>
      </w:r>
      <w:r>
        <w:rPr>
          <w:rFonts w:ascii="Times New Roman" w:hAnsi="Times New Roman" w:cs="Times New Roman"/>
          <w:sz w:val="20"/>
          <w:szCs w:val="20"/>
        </w:rPr>
        <w:t xml:space="preserve">3wynosi……………………..zł brutto </w:t>
      </w:r>
      <w:r w:rsidRPr="00806F7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FF1D26" w14:textId="582A182F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Podana w ust. 1 cena jest ceną ryczałtową za jeden miesiąc; wynagrodzenie</w:t>
      </w:r>
      <w:r w:rsidR="004D478A">
        <w:rPr>
          <w:rFonts w:ascii="Times New Roman" w:hAnsi="Times New Roman" w:cs="Times New Roman"/>
          <w:sz w:val="20"/>
          <w:szCs w:val="20"/>
        </w:rPr>
        <w:t>.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266EC2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obowiązuje przez cały okres ważności umowy i nie podlega zmianie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waloryzacji.</w:t>
      </w:r>
    </w:p>
    <w:p w14:paraId="5E6DB9E6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za wykonanie usługi obejmuje wszystkie koszty związane z jej realizacją,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a w szczególności należność za usługę łącznie z kosztami dojazdów, delegacji, kosztów ubezpieczenia itp.</w:t>
      </w:r>
    </w:p>
    <w:p w14:paraId="0C3E8C99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Płatność realizowana jest w </w:t>
      </w:r>
      <w:r w:rsidR="00992A0B">
        <w:rPr>
          <w:rFonts w:ascii="Times New Roman" w:hAnsi="Times New Roman" w:cs="Times New Roman"/>
          <w:sz w:val="20"/>
          <w:szCs w:val="20"/>
        </w:rPr>
        <w:t>miesięcznych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transzach, </w:t>
      </w:r>
      <w:r w:rsidRPr="00992A0B">
        <w:rPr>
          <w:rFonts w:ascii="Times New Roman" w:hAnsi="Times New Roman" w:cs="Times New Roman"/>
          <w:sz w:val="20"/>
          <w:szCs w:val="20"/>
        </w:rPr>
        <w:t xml:space="preserve">po upływie każdego miesiąca, </w:t>
      </w:r>
      <w:r w:rsidR="00E9592C"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E9592C"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 w:rsidR="00E9592C">
        <w:rPr>
          <w:rFonts w:ascii="Times New Roman" w:hAnsi="Times New Roman" w:cs="Times New Roman"/>
          <w:color w:val="000000"/>
          <w:sz w:val="20"/>
        </w:rPr>
        <w:t>prawidłowo wystawionej faktury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540B01AD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 dzień zapłaty strony przyjmują dzień obciążenia kwotą należności rachunku Zamawiającego.</w:t>
      </w:r>
    </w:p>
    <w:p w14:paraId="3C3429E6" w14:textId="7940982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9</w:t>
      </w:r>
    </w:p>
    <w:p w14:paraId="38382F0D" w14:textId="53895873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niewykonania usługi w terminie, wykonywania jej lub wykonania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w sposób nienależyty, Zamawiający ma prawo wezwać </w:t>
      </w:r>
      <w:r w:rsidR="00E9592C">
        <w:rPr>
          <w:rFonts w:ascii="Times New Roman" w:hAnsi="Times New Roman" w:cs="Times New Roman"/>
          <w:sz w:val="20"/>
          <w:szCs w:val="20"/>
        </w:rPr>
        <w:t>Wykonawcę</w:t>
      </w:r>
      <w:r w:rsidRPr="00806F72">
        <w:rPr>
          <w:rFonts w:ascii="Times New Roman" w:hAnsi="Times New Roman" w:cs="Times New Roman"/>
          <w:sz w:val="20"/>
          <w:szCs w:val="20"/>
        </w:rPr>
        <w:t xml:space="preserve"> do wykonania zlecenia w wyznaczonym terminie zgodnie z umową i w należyty sposób.</w:t>
      </w:r>
    </w:p>
    <w:p w14:paraId="518649E4" w14:textId="12ECA1D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10.</w:t>
      </w:r>
    </w:p>
    <w:p w14:paraId="745FB75C" w14:textId="262628DD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Umowa zostaje zawarta na okres od dnia </w:t>
      </w:r>
      <w:r w:rsidR="00E9592C">
        <w:rPr>
          <w:rFonts w:ascii="Times New Roman" w:hAnsi="Times New Roman" w:cs="Times New Roman"/>
          <w:sz w:val="20"/>
          <w:szCs w:val="20"/>
        </w:rPr>
        <w:t>1.0</w:t>
      </w:r>
      <w:r w:rsidR="00464C1A">
        <w:rPr>
          <w:rFonts w:ascii="Times New Roman" w:hAnsi="Times New Roman" w:cs="Times New Roman"/>
          <w:sz w:val="20"/>
          <w:szCs w:val="20"/>
        </w:rPr>
        <w:t>5</w:t>
      </w:r>
      <w:r w:rsidR="00E9592C">
        <w:rPr>
          <w:rFonts w:ascii="Times New Roman" w:hAnsi="Times New Roman" w:cs="Times New Roman"/>
          <w:sz w:val="20"/>
          <w:szCs w:val="20"/>
        </w:rPr>
        <w:t>.2023 r.</w:t>
      </w:r>
      <w:r w:rsidR="00464C1A">
        <w:rPr>
          <w:rFonts w:ascii="Times New Roman" w:hAnsi="Times New Roman" w:cs="Times New Roman"/>
          <w:sz w:val="20"/>
          <w:szCs w:val="20"/>
        </w:rPr>
        <w:t xml:space="preserve"> do dnia 30.04</w:t>
      </w:r>
      <w:r w:rsidR="00F11CF2">
        <w:rPr>
          <w:rFonts w:ascii="Times New Roman" w:hAnsi="Times New Roman" w:cs="Times New Roman"/>
          <w:sz w:val="20"/>
          <w:szCs w:val="20"/>
        </w:rPr>
        <w:t>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464C1A">
        <w:rPr>
          <w:rFonts w:ascii="Times New Roman" w:hAnsi="Times New Roman" w:cs="Times New Roman"/>
          <w:sz w:val="20"/>
          <w:szCs w:val="20"/>
        </w:rPr>
        <w:t>4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8C1DD18" w14:textId="77777777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Każda ze stron może rozwiązać niniejszą umowę z zachowaniem miesięcznego terminu  wypowiedzenia poprzez oświadczenie złożone drugiej stronie na piśmie.</w:t>
      </w:r>
    </w:p>
    <w:p w14:paraId="17D8DFAE" w14:textId="11BB5A3E" w:rsidR="00806F72" w:rsidRP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może rozwiązać niniejszą umowę ze skutkiem natychmiastowym lub odstąpić od umowy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przypadku, gdy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E9592C">
        <w:rPr>
          <w:rFonts w:ascii="Times New Roman" w:hAnsi="Times New Roman" w:cs="Times New Roman"/>
          <w:sz w:val="20"/>
          <w:szCs w:val="20"/>
        </w:rPr>
        <w:t xml:space="preserve"> nie wykonuje umowy lub wykonuje ją w sposób nienależyty, w tym z rażącym naruszeniem postanowień umowy, niezgodny z przepisami ustawy z dnia 27 sierpnia 2009 r. o finansach publicznych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 xml:space="preserve">i aktów wykonawczych do tej ustawy dotyczących audytu wewnętrznego. Oświadczenie o odstąpieniu od umowy Zamawiający może złożyć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w terminie miesiąca od dnia powzięcia informacji o okolicznościach będących podstawą do odstąpienia.</w:t>
      </w:r>
    </w:p>
    <w:p w14:paraId="72D59C39" w14:textId="17F0D132" w:rsidR="00806F72" w:rsidRPr="00806F72" w:rsidRDefault="00806F72" w:rsidP="00E9592C">
      <w:pPr>
        <w:pStyle w:val="Bezodstpw"/>
      </w:pPr>
      <w:r w:rsidRPr="00806F72">
        <w:t>§ 1</w:t>
      </w:r>
      <w:r w:rsidR="00E9592C">
        <w:t>1</w:t>
      </w:r>
      <w:r w:rsidRPr="00806F72">
        <w:t>.</w:t>
      </w:r>
    </w:p>
    <w:p w14:paraId="4F469FCA" w14:textId="1DC68985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rozwiązania umowy lub odstąpienia od umowy przez Zamawiającego w trybie wskazanym w</w:t>
      </w:r>
      <w:r w:rsidR="00F11CF2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§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1</w:t>
      </w:r>
      <w:r w:rsidR="00E9592C">
        <w:rPr>
          <w:rFonts w:ascii="Times New Roman" w:hAnsi="Times New Roman" w:cs="Times New Roman"/>
          <w:sz w:val="20"/>
          <w:szCs w:val="20"/>
        </w:rPr>
        <w:t>0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3,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zapłaci Zamawiającemu karę umowną w wysokości 20 %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485F4654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 xml:space="preserve">W przypadku niezastosowania się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do żądania Zamawiającego wykonania czynności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wyznaczon</w:t>
      </w:r>
      <w:r w:rsidR="00E9592C">
        <w:rPr>
          <w:rFonts w:ascii="Times New Roman" w:hAnsi="Times New Roman" w:cs="Times New Roman"/>
          <w:sz w:val="20"/>
          <w:szCs w:val="20"/>
        </w:rPr>
        <w:t>ym terminie, o którym mowa w § 9</w:t>
      </w:r>
      <w:r w:rsidRPr="00E9592C">
        <w:rPr>
          <w:rFonts w:ascii="Times New Roman" w:hAnsi="Times New Roman" w:cs="Times New Roman"/>
          <w:sz w:val="20"/>
          <w:szCs w:val="20"/>
        </w:rPr>
        <w:t xml:space="preserve">, Zamawiający ma prawo naliczyć Usługodawcy kare umowną w wysokości 1 %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E9592C">
        <w:rPr>
          <w:rFonts w:ascii="Times New Roman" w:hAnsi="Times New Roman" w:cs="Times New Roman"/>
          <w:sz w:val="20"/>
          <w:szCs w:val="20"/>
        </w:rPr>
        <w:t>, za każdy dzień nieterminowej realizacji umowy.</w:t>
      </w:r>
    </w:p>
    <w:p w14:paraId="3229A6AD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lastRenderedPageBreak/>
        <w:t xml:space="preserve">W innych niż wskazane w ust. 1 i 2 przypadkach niewykonania lub nienależytego wykonania umowy przez Usługodawcę, Zamawiający ma prawo naliczyć Usługodawcy karę umowną w wysokości 10 %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1</w:t>
      </w:r>
      <w:r w:rsidRPr="00E9592C">
        <w:rPr>
          <w:rFonts w:ascii="Times New Roman" w:hAnsi="Times New Roman" w:cs="Times New Roman"/>
          <w:sz w:val="20"/>
          <w:szCs w:val="20"/>
        </w:rPr>
        <w:t>, za każdy przypadek niewykonania lub nienależytego wykonania umowy.</w:t>
      </w:r>
    </w:p>
    <w:p w14:paraId="4867EFF6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Zamawiającemu przysługuje prawo do dochodzenia na zasadach ogólnych odszkodowania przekraczającego wysokość kar umownych, aż do pełnego pokrycia poniesionej szkody.</w:t>
      </w:r>
    </w:p>
    <w:p w14:paraId="542DD8E2" w14:textId="54CB5A31" w:rsidR="00806F72" w:rsidRP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ma prawo potrącić kary umowne z wynagrodzenia Usługodawcy,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na co ten wyraża zgodę.</w:t>
      </w:r>
    </w:p>
    <w:p w14:paraId="7DE63256" w14:textId="4EE4F955" w:rsidR="00806F72" w:rsidRPr="00806F72" w:rsidRDefault="00806F72" w:rsidP="00E9592C">
      <w:pPr>
        <w:pStyle w:val="Bezodstpw"/>
      </w:pPr>
      <w:r w:rsidRPr="00806F72">
        <w:t>§ 1</w:t>
      </w:r>
      <w:r w:rsidR="00E9592C">
        <w:t>2</w:t>
      </w:r>
      <w:r w:rsidRPr="00806F72">
        <w:t>.</w:t>
      </w:r>
    </w:p>
    <w:p w14:paraId="7D3ECA05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Wszelkie zmiany dotyczące postanowień niniejszej umowy wymagają formy pisemnej pod rygorem nieważności.</w:t>
      </w:r>
    </w:p>
    <w:p w14:paraId="7410322D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cywilnego.</w:t>
      </w:r>
    </w:p>
    <w:p w14:paraId="5A53398A" w14:textId="323CC669" w:rsidR="00806F72" w:rsidRP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dopuszcza istotne zmiany postanowień umowy w stosunku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do treści oferty, na podstawie której dokonano wyboru Usługodawcy, w przypadku:</w:t>
      </w:r>
    </w:p>
    <w:p w14:paraId="45D3400B" w14:textId="7FEBA50E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wystąpienia siły wyższej</w:t>
      </w:r>
      <w:r w:rsidR="00E9592C">
        <w:rPr>
          <w:rFonts w:ascii="Times New Roman" w:hAnsi="Times New Roman" w:cs="Times New Roman"/>
          <w:sz w:val="20"/>
          <w:szCs w:val="20"/>
        </w:rPr>
        <w:t xml:space="preserve">, o której mowa  w </w:t>
      </w:r>
      <w:r w:rsidR="00E9592C" w:rsidRPr="00E9592C">
        <w:rPr>
          <w:rFonts w:ascii="Times New Roman" w:hAnsi="Times New Roman" w:cs="Times New Roman"/>
          <w:sz w:val="20"/>
          <w:szCs w:val="20"/>
        </w:rPr>
        <w:t xml:space="preserve">§ </w:t>
      </w:r>
      <w:r w:rsidR="00E9592C">
        <w:rPr>
          <w:rFonts w:ascii="Times New Roman" w:hAnsi="Times New Roman" w:cs="Times New Roman"/>
          <w:sz w:val="20"/>
          <w:szCs w:val="20"/>
        </w:rPr>
        <w:t>13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</w:p>
    <w:p w14:paraId="544CC8D3" w14:textId="77777777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zmiany powszechnie obowiązujących przepisów prawa w zakresie mającym wpływ na realizację umowy.</w:t>
      </w:r>
    </w:p>
    <w:p w14:paraId="37A254ED" w14:textId="5BDD67CC" w:rsidR="00E9592C" w:rsidRPr="00806F72" w:rsidRDefault="00E9592C" w:rsidP="00E9592C">
      <w:pPr>
        <w:pStyle w:val="Bezodstpw"/>
      </w:pPr>
      <w:r w:rsidRPr="00806F72">
        <w:t>§ 1</w:t>
      </w:r>
      <w:r>
        <w:t>3</w:t>
      </w:r>
      <w:r w:rsidRPr="00806F72">
        <w:t>.</w:t>
      </w:r>
    </w:p>
    <w:p w14:paraId="5BA46003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umownych, w szczególności:</w:t>
      </w:r>
    </w:p>
    <w:p w14:paraId="4C042EBA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wojny (wypowiedziane lub nie) oraz inne działania zbrojne, inwazje, mobilizacje, rekwizycje lub embarga,</w:t>
      </w:r>
    </w:p>
    <w:p w14:paraId="57817507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terroryzm, rebelia, rewolucja, powstanie, przewrót wojskowy lub cywilny lub wojna domowa,</w:t>
      </w:r>
    </w:p>
    <w:p w14:paraId="1C73771F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</w:t>
      </w:r>
    </w:p>
    <w:p w14:paraId="14AD911E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klęski żywiołowe, takie jak trzęsienie ziemi, powódź, pożar lub inne, ogłoszone zgodnie z przepisami obowiązującymi w kraju wystąpienia klęski żywiołowej,</w:t>
      </w:r>
    </w:p>
    <w:p w14:paraId="61A4EFDB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epidemie, pandemie - zgodnie z przepisami obowiązującymi w kraju wystąpienia, w tym obejmującymi skutki wprowadzenia stanu epidemicznego, epidemii, pandemii.</w:t>
      </w:r>
    </w:p>
    <w:p w14:paraId="0F929B19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0654CF33" w14:textId="77777777" w:rsidR="00E9592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7E9D8515" w14:textId="68B4247C" w:rsidR="000F792E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czas trwania siły wyższej trwa przez okres dłuższy niż 14 dni i jeżeli nie osiągnięto w tej kwestii stosownego porozumienia, to każda ze Stron ma prawo do wypowiedzenia umowy ze skutkiem natychmiastowym, bez zachowania prawa do dochodzenia odszkodowania.</w:t>
      </w:r>
    </w:p>
    <w:p w14:paraId="61E8989D" w14:textId="77777777" w:rsidR="000F792E" w:rsidRDefault="000F792E">
      <w:pPr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br w:type="page"/>
      </w:r>
    </w:p>
    <w:p w14:paraId="20C136E6" w14:textId="6025DC65" w:rsidR="00806F72" w:rsidRPr="00806F72" w:rsidRDefault="00806F72" w:rsidP="000F792E">
      <w:pPr>
        <w:pStyle w:val="Bezodstpw"/>
      </w:pPr>
      <w:r w:rsidRPr="00806F72">
        <w:lastRenderedPageBreak/>
        <w:t>§ 1</w:t>
      </w:r>
      <w:r w:rsidR="000F792E">
        <w:t>4</w:t>
      </w:r>
      <w:r w:rsidRPr="00806F72">
        <w:t>.</w:t>
      </w:r>
    </w:p>
    <w:p w14:paraId="22B3C31D" w14:textId="7750ED34" w:rsidR="00806F72" w:rsidRPr="00806F72" w:rsidRDefault="000F792E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Sądem właściwym do rozstrzygania sporów powstałych na tle wykonywania umowy, będzie właściwy rzeczowo sąd dla miasta Katowice.</w:t>
      </w:r>
    </w:p>
    <w:p w14:paraId="6550FAB0" w14:textId="46DBEEB5" w:rsidR="00806F72" w:rsidRPr="00806F72" w:rsidRDefault="00806F72" w:rsidP="000F792E">
      <w:pPr>
        <w:pStyle w:val="Bezodstpw"/>
      </w:pPr>
      <w:r w:rsidRPr="00806F72">
        <w:t>§ 1</w:t>
      </w:r>
      <w:r w:rsidR="000F792E">
        <w:t>5</w:t>
      </w:r>
      <w:r w:rsidRPr="00806F72">
        <w:t>.</w:t>
      </w:r>
    </w:p>
    <w:p w14:paraId="7B520F9C" w14:textId="77777777" w:rsidR="000F792E" w:rsidRPr="00F17E29" w:rsidRDefault="000F792E" w:rsidP="000F792E">
      <w:pPr>
        <w:pStyle w:val="Akapitzlist"/>
        <w:tabs>
          <w:tab w:val="left" w:pos="284"/>
        </w:tabs>
        <w:suppressAutoHyphens/>
        <w:spacing w:before="120" w:after="60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4F8895F" w14:textId="77777777" w:rsidR="000F792E" w:rsidRPr="004213B9" w:rsidRDefault="000F792E" w:rsidP="000F79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6DBAC5C5" w14:textId="53FD22AF" w:rsidR="000F792E" w:rsidRDefault="000F792E" w:rsidP="000F792E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p w14:paraId="31287AAD" w14:textId="77777777" w:rsidR="000F792E" w:rsidRDefault="000F79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A1EEDC0" w14:textId="6DD5F04A" w:rsidR="000F792E" w:rsidRDefault="000F792E" w:rsidP="000F792E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14:paraId="67AD8499" w14:textId="77777777" w:rsidR="000F792E" w:rsidRPr="000F792E" w:rsidRDefault="000F792E" w:rsidP="000F792E">
      <w:pPr>
        <w:spacing w:after="480" w:line="360" w:lineRule="auto"/>
        <w:jc w:val="center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b/>
          <w:sz w:val="20"/>
          <w:szCs w:val="24"/>
        </w:rPr>
        <w:t>Oświadczenie o spełnieniu warunków art. 286 ustawy o finansach publicznych</w:t>
      </w:r>
    </w:p>
    <w:p w14:paraId="5583C207" w14:textId="18992531" w:rsidR="000F792E" w:rsidRPr="000F792E" w:rsidRDefault="000F792E" w:rsidP="000F792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0F792E">
        <w:rPr>
          <w:rFonts w:ascii="Times New Roman" w:hAnsi="Times New Roman" w:cs="Times New Roman"/>
          <w:sz w:val="20"/>
          <w:szCs w:val="24"/>
        </w:rPr>
        <w:t>świadczam, że spełniam warunki określone w art. 286 ustawy o finansach publicznych, tj.:</w:t>
      </w:r>
    </w:p>
    <w:p w14:paraId="3AB773CA" w14:textId="333D95CB" w:rsidR="000F792E" w:rsidRPr="000F792E" w:rsidRDefault="000F792E" w:rsidP="003C04D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Oświadczam, że posiadam uprawnienia do przeprowadzania audytu wewnętrznego</w:t>
      </w:r>
      <w:r w:rsidR="00166A20" w:rsidRPr="00166A20">
        <w:rPr>
          <w:rFonts w:ascii="Times New Roman" w:hAnsi="Times New Roman" w:cs="Times New Roman"/>
          <w:sz w:val="20"/>
          <w:szCs w:val="20"/>
        </w:rPr>
        <w:t xml:space="preserve"> / zatrudniam osobę posiadającą uprawnienia do przeprowadzania audytu wewnętrznego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(</w:t>
      </w:r>
      <w:r w:rsidR="00166A20" w:rsidRPr="00945BC2">
        <w:rPr>
          <w:rFonts w:ascii="Times New Roman" w:hAnsi="Times New Roman" w:cs="Times New Roman"/>
          <w:color w:val="FF0000"/>
          <w:sz w:val="20"/>
          <w:szCs w:val="24"/>
        </w:rPr>
        <w:t>nie potrzebne skreślić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)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:</w:t>
      </w:r>
    </w:p>
    <w:p w14:paraId="3F3F5F01" w14:textId="5CA86B14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4B048B78" w14:textId="3869F62A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 w:rsidR="00945BC2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pełną zdolność do czynności prawnych oraz korzysta z pełni praw publicznych;</w:t>
      </w:r>
    </w:p>
    <w:p w14:paraId="0BD3D970" w14:textId="54156919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nie byłam/em</w:t>
      </w:r>
      <w:r w:rsidR="00166A20">
        <w:rPr>
          <w:rFonts w:ascii="Times New Roman" w:hAnsi="Times New Roman" w:cs="Times New Roman"/>
          <w:sz w:val="20"/>
          <w:szCs w:val="24"/>
        </w:rPr>
        <w:t>/nie był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karana/y za umyślne przestępstwo lub umyślne przestępstwo skarbowe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5E0983BC" w14:textId="546DB4A1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wyższe wykształcenie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07F9D881" w14:textId="5A2F7963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</w:t>
      </w:r>
      <w:r w:rsidR="00166A20" w:rsidRPr="00166A20">
        <w:rPr>
          <w:rFonts w:ascii="Times New Roman" w:hAnsi="Times New Roman" w:cs="Times New Roman"/>
          <w:sz w:val="20"/>
          <w:szCs w:val="24"/>
        </w:rPr>
        <w:t xml:space="preserve"> </w:t>
      </w:r>
      <w:r w:rsidR="00166A20">
        <w:rPr>
          <w:rFonts w:ascii="Times New Roman" w:hAnsi="Times New Roman" w:cs="Times New Roman"/>
          <w:sz w:val="20"/>
          <w:szCs w:val="24"/>
        </w:rPr>
        <w:t>posiadającego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następujące kwalifikacje do przeprowadzania audytu wewnętrznego:</w:t>
      </w:r>
    </w:p>
    <w:p w14:paraId="19ED3B02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jeden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z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certyfikatów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Self Assessment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(CCSA), Certified Financial Services Auditor (CFSA)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Chartered Financial Analyst (CFA),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</w:p>
    <w:p w14:paraId="3B6A22ED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złożyłam/em, w latach 2003-2006, z wynikiem pozytywnym egzamin na audytora wewnętrznego przed Komisją Egzaminacyjną powołaną przez Ministra Finansów, lub</w:t>
      </w:r>
    </w:p>
    <w:p w14:paraId="4544C3DD" w14:textId="3D100AC9" w:rsidR="000F792E" w:rsidRPr="000F792E" w:rsidRDefault="000F792E" w:rsidP="003C04DF">
      <w:pPr>
        <w:pStyle w:val="Akapitzlist"/>
        <w:numPr>
          <w:ilvl w:val="0"/>
          <w:numId w:val="23"/>
        </w:numPr>
        <w:spacing w:after="7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uprawnienia biegłego rewidenta, lub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- dwuletnią praktykę w zakresie audytu wewnętrznego i legitymuje się dyplomem ukończenia studiów podyplomowych w zakresie audytu wewnętrznego, wydanym przez jednostkę organizacyjną, która w dniu wydania dyplomu była uprawniona, zgodnie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z odrębnymi ustawami, do nadawania stopnia naukowego doktora nauk ekonomicznych lub prawnych</w:t>
      </w:r>
      <w:r w:rsidRPr="000F792E">
        <w:rPr>
          <w:szCs w:val="24"/>
        </w:rPr>
        <w:t>.</w:t>
      </w:r>
    </w:p>
    <w:p w14:paraId="53CCF2E5" w14:textId="77777777" w:rsidR="000F792E" w:rsidRPr="000F792E" w:rsidRDefault="000F792E" w:rsidP="000F792E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128901AF" w14:textId="15E56948" w:rsidR="00F44C28" w:rsidRDefault="000F792E" w:rsidP="000F792E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D04B1D8" w14:textId="77777777" w:rsidR="00F44C28" w:rsidRDefault="00F44C28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5FE5AF1F" w14:textId="7C0DD03B" w:rsidR="00F44C28" w:rsidRDefault="00F44C28" w:rsidP="00F44C28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14:paraId="7D3DCFDF" w14:textId="6C4F548F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Wykaz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4C28">
        <w:rPr>
          <w:rFonts w:ascii="Times New Roman" w:hAnsi="Times New Roman" w:cs="Times New Roman"/>
          <w:b/>
          <w:sz w:val="20"/>
          <w:szCs w:val="20"/>
        </w:rPr>
        <w:t>którymi dysponuje lub będzie dysponował Wykonawca i które będą uczestniczyć</w:t>
      </w:r>
    </w:p>
    <w:p w14:paraId="475C91ED" w14:textId="77777777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 wykonywaniu zamówienia</w:t>
      </w:r>
    </w:p>
    <w:p w14:paraId="7D105B1C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77842C2B" w14:textId="77777777" w:rsidR="00F44C2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49F5626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B8B245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B9BB8F7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000"/>
        <w:gridCol w:w="2889"/>
        <w:gridCol w:w="2557"/>
      </w:tblGrid>
      <w:tr w:rsidR="00F44C28" w:rsidRPr="00F44C28" w14:paraId="4024F831" w14:textId="77777777" w:rsidTr="00641F3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8CFC" w14:textId="6542E2FD" w:rsidR="00F44C28" w:rsidRPr="00F44C28" w:rsidRDefault="00F44C28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7590" w14:textId="77777777" w:rsidR="00F44C28" w:rsidRPr="00F44C28" w:rsidRDefault="00F44C28" w:rsidP="006D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osoby posiadającej uprawnienia do przeprowadzania audytu wewnętrznego zgodnie z art. 286 ustawy o finansach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publicznych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033B" w14:textId="0FB76872" w:rsidR="00F44C28" w:rsidRPr="00F44C28" w:rsidRDefault="00F44C28" w:rsidP="00F4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Opisać rodzaj posiadanych uprawnień zgodnie z art. 286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 finansach publicznych (posiadane wykształcenie i</w:t>
            </w:r>
            <w:r w:rsidR="00945B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 kwalifikacje, rodzaj i nr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uprawnień, itd.).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A2E" w14:textId="08A96549" w:rsidR="00F44C28" w:rsidRPr="00F44C28" w:rsidRDefault="00F44C28" w:rsidP="00F4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Informacje o 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dysponowania osobą</w:t>
            </w:r>
          </w:p>
        </w:tc>
      </w:tr>
      <w:tr w:rsidR="00F44C28" w:rsidRPr="00F44C28" w14:paraId="05CADC00" w14:textId="77777777" w:rsidTr="00641F3C">
        <w:trPr>
          <w:trHeight w:val="7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55B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B56E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0B0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C7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794D424B" w14:textId="77777777" w:rsidTr="00641F3C">
        <w:trPr>
          <w:trHeight w:val="79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A5C5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5221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947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FA0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43605B96" w14:textId="77777777" w:rsidTr="00641F3C">
        <w:trPr>
          <w:trHeight w:val="84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2518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C84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65B2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3AF3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4828273" w14:textId="76A542A2" w:rsidR="00F44C28" w:rsidRPr="00F44C28" w:rsidRDefault="00F44C28" w:rsidP="00641F3C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sz w:val="20"/>
          <w:szCs w:val="20"/>
        </w:rPr>
        <w:t>W przypadku gdy Wykonawca wykazując spełnienie warunku polega na osobach zdolnych do wykonania zamówienia innych podmiotów, zobowiązany jest w szczególności przedstawić pisemne zobowiązanie tych podmiotów do oddania mu do dyspozycji niezbędnych zasobów na okres korzystania z nich przy realizacji przedmiotu zamówienia.</w:t>
      </w:r>
    </w:p>
    <w:p w14:paraId="395FC0B9" w14:textId="77777777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29714C28" w14:textId="53698C15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32FE968" w14:textId="77777777" w:rsidR="00641F3C" w:rsidRDefault="00641F3C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301A0436" w14:textId="717AB14F" w:rsidR="00641F3C" w:rsidRDefault="00641F3C" w:rsidP="00641F3C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14:paraId="02EC8AAA" w14:textId="664C11C4" w:rsidR="00641F3C" w:rsidRPr="00F44C28" w:rsidRDefault="00641F3C" w:rsidP="00641F3C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sz w:val="20"/>
          <w:szCs w:val="20"/>
        </w:rPr>
        <w:t>usług</w:t>
      </w:r>
    </w:p>
    <w:p w14:paraId="47903E73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03B89F72" w14:textId="77777777" w:rsidR="00641F3C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5CC97E7A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905F2A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43AAC7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6116"/>
        <w:gridCol w:w="2410"/>
      </w:tblGrid>
      <w:tr w:rsidR="00641F3C" w:rsidRPr="00F44C28" w14:paraId="22AE19E0" w14:textId="77777777" w:rsidTr="00641F3C">
        <w:tc>
          <w:tcPr>
            <w:tcW w:w="628" w:type="dxa"/>
            <w:shd w:val="clear" w:color="auto" w:fill="auto"/>
          </w:tcPr>
          <w:p w14:paraId="49F702C2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16" w:type="dxa"/>
            <w:shd w:val="clear" w:color="auto" w:fill="auto"/>
          </w:tcPr>
          <w:p w14:paraId="2431A8CA" w14:textId="2458D6A4" w:rsidR="00641F3C" w:rsidRPr="00F44C28" w:rsidRDefault="00641F3C" w:rsidP="0064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jednostki na rzec, której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audyty</w:t>
            </w:r>
            <w:r w:rsidRPr="009C4B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wewnętrzn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641F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0C771D40" w14:textId="77777777" w:rsidR="00641F3C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wykonania usługi</w:t>
            </w:r>
          </w:p>
          <w:p w14:paraId="20251ED5" w14:textId="30DEF7D2" w:rsidR="00641F3C" w:rsidRPr="00F44C28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641F3C" w:rsidRPr="00F44C28" w14:paraId="5ABB54B1" w14:textId="77777777" w:rsidTr="00641F3C">
        <w:trPr>
          <w:trHeight w:val="790"/>
        </w:trPr>
        <w:tc>
          <w:tcPr>
            <w:tcW w:w="628" w:type="dxa"/>
            <w:shd w:val="clear" w:color="auto" w:fill="auto"/>
          </w:tcPr>
          <w:p w14:paraId="0C237102" w14:textId="50A9DB4B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46B309E8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8FDB40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AE67306" w14:textId="77777777" w:rsidTr="00641F3C">
        <w:trPr>
          <w:trHeight w:val="794"/>
        </w:trPr>
        <w:tc>
          <w:tcPr>
            <w:tcW w:w="628" w:type="dxa"/>
            <w:shd w:val="clear" w:color="auto" w:fill="auto"/>
          </w:tcPr>
          <w:p w14:paraId="5FACFDEA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0A95DE44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7C8B87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F86B52A" w14:textId="77777777" w:rsidTr="00641F3C">
        <w:trPr>
          <w:trHeight w:val="849"/>
        </w:trPr>
        <w:tc>
          <w:tcPr>
            <w:tcW w:w="628" w:type="dxa"/>
            <w:shd w:val="clear" w:color="auto" w:fill="auto"/>
          </w:tcPr>
          <w:p w14:paraId="65D78239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17ABA4C5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DCC7CC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FD6DEDE" w14:textId="644BD2DE" w:rsidR="00641F3C" w:rsidRPr="00641F3C" w:rsidRDefault="00641F3C" w:rsidP="00142B8D">
      <w:pPr>
        <w:pStyle w:val="Akapitzlist"/>
        <w:autoSpaceDE w:val="0"/>
        <w:autoSpaceDN w:val="0"/>
        <w:adjustRightInd w:val="0"/>
        <w:spacing w:after="720" w:line="36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641F3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*Zgodnie z zapisami Rozdziału III ust. 2Warunki udziału w postępowaniu</w:t>
      </w:r>
    </w:p>
    <w:p w14:paraId="17FC3DDA" w14:textId="4130ACA9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42DD90BD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E68BEB9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</w:p>
    <w:sectPr w:rsidR="00641F3C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6105" w16cex:dateUtc="2023-03-15T14:21:00Z"/>
  <w16cex:commentExtensible w16cex:durableId="27BC617C" w16cex:dateUtc="2023-03-15T14:23:00Z"/>
  <w16cex:commentExtensible w16cex:durableId="27BC62A9" w16cex:dateUtc="2023-03-1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D3D20" w16cid:durableId="27BC6105"/>
  <w16cid:commentId w16cid:paraId="43F25804" w16cid:durableId="27BC617C"/>
  <w16cid:commentId w16cid:paraId="5C7A41FA" w16cid:durableId="27BC6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5854" w14:textId="77777777" w:rsidR="000A2DFC" w:rsidRDefault="000A2DFC" w:rsidP="00E708E0">
      <w:pPr>
        <w:spacing w:after="0" w:line="240" w:lineRule="auto"/>
      </w:pPr>
      <w:r>
        <w:separator/>
      </w:r>
    </w:p>
  </w:endnote>
  <w:endnote w:type="continuationSeparator" w:id="0">
    <w:p w14:paraId="0D27ECF5" w14:textId="77777777" w:rsidR="000A2DFC" w:rsidRDefault="000A2DFC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4600" w14:textId="77777777" w:rsidR="000A2DFC" w:rsidRDefault="000A2DFC" w:rsidP="00E708E0">
      <w:pPr>
        <w:spacing w:after="0" w:line="240" w:lineRule="auto"/>
      </w:pPr>
      <w:r>
        <w:separator/>
      </w:r>
    </w:p>
  </w:footnote>
  <w:footnote w:type="continuationSeparator" w:id="0">
    <w:p w14:paraId="60162AC3" w14:textId="77777777" w:rsidR="000A2DFC" w:rsidRDefault="000A2DFC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0ED7D427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="004E24E4">
      <w:rPr>
        <w:rFonts w:ascii="Times New Roman" w:eastAsia="Times New Roman" w:hAnsi="Times New Roman" w:cs="Times New Roman"/>
        <w:bCs/>
        <w:sz w:val="20"/>
        <w:szCs w:val="20"/>
        <w:lang w:eastAsia="pl-PL"/>
      </w:rPr>
      <w:t>22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207EA">
      <w:rPr>
        <w:rFonts w:ascii="Times New Roman" w:eastAsia="Times New Roman" w:hAnsi="Times New Roman" w:cs="Times New Roman"/>
        <w:bCs/>
        <w:sz w:val="20"/>
        <w:szCs w:val="20"/>
        <w:lang w:eastAsia="pl-PL"/>
      </w:rPr>
      <w:t>9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0" w15:restartNumberingAfterBreak="0">
    <w:nsid w:val="0143253E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4709"/>
    <w:multiLevelType w:val="hybridMultilevel"/>
    <w:tmpl w:val="CF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96D46"/>
    <w:multiLevelType w:val="hybridMultilevel"/>
    <w:tmpl w:val="C10C6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F13C3"/>
    <w:multiLevelType w:val="hybridMultilevel"/>
    <w:tmpl w:val="5276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6E4A"/>
    <w:multiLevelType w:val="hybridMultilevel"/>
    <w:tmpl w:val="D56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278C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FD0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3698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975E0"/>
    <w:multiLevelType w:val="hybridMultilevel"/>
    <w:tmpl w:val="B8E6EB5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675"/>
    <w:multiLevelType w:val="hybridMultilevel"/>
    <w:tmpl w:val="8B6C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186"/>
    <w:multiLevelType w:val="hybridMultilevel"/>
    <w:tmpl w:val="62AC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C99"/>
    <w:multiLevelType w:val="hybridMultilevel"/>
    <w:tmpl w:val="26D2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61FE9"/>
    <w:multiLevelType w:val="hybridMultilevel"/>
    <w:tmpl w:val="D2D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2"/>
  </w:num>
  <w:num w:numId="7">
    <w:abstractNumId w:val="25"/>
  </w:num>
  <w:num w:numId="8">
    <w:abstractNumId w:val="26"/>
  </w:num>
  <w:num w:numId="9">
    <w:abstractNumId w:val="31"/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8"/>
  </w:num>
  <w:num w:numId="16">
    <w:abstractNumId w:val="12"/>
  </w:num>
  <w:num w:numId="17">
    <w:abstractNumId w:val="18"/>
  </w:num>
  <w:num w:numId="18">
    <w:abstractNumId w:val="21"/>
  </w:num>
  <w:num w:numId="19">
    <w:abstractNumId w:val="19"/>
  </w:num>
  <w:num w:numId="20">
    <w:abstractNumId w:val="30"/>
  </w:num>
  <w:num w:numId="21">
    <w:abstractNumId w:val="27"/>
  </w:num>
  <w:num w:numId="22">
    <w:abstractNumId w:val="13"/>
  </w:num>
  <w:num w:numId="2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09B"/>
    <w:rsid w:val="00067644"/>
    <w:rsid w:val="00070075"/>
    <w:rsid w:val="00081461"/>
    <w:rsid w:val="000A05CB"/>
    <w:rsid w:val="000A0D27"/>
    <w:rsid w:val="000A2DFC"/>
    <w:rsid w:val="000A6BF9"/>
    <w:rsid w:val="000C578B"/>
    <w:rsid w:val="000D3E53"/>
    <w:rsid w:val="000D5F8C"/>
    <w:rsid w:val="000E18C8"/>
    <w:rsid w:val="000F3B14"/>
    <w:rsid w:val="000F792E"/>
    <w:rsid w:val="001222A7"/>
    <w:rsid w:val="00124260"/>
    <w:rsid w:val="00132C1D"/>
    <w:rsid w:val="00137573"/>
    <w:rsid w:val="00142B8D"/>
    <w:rsid w:val="001432FF"/>
    <w:rsid w:val="0015215A"/>
    <w:rsid w:val="00155450"/>
    <w:rsid w:val="001662CA"/>
    <w:rsid w:val="00166A20"/>
    <w:rsid w:val="00166A2C"/>
    <w:rsid w:val="00192FF4"/>
    <w:rsid w:val="00193E78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131"/>
    <w:rsid w:val="00232E33"/>
    <w:rsid w:val="00237A75"/>
    <w:rsid w:val="00244F8A"/>
    <w:rsid w:val="00252700"/>
    <w:rsid w:val="00264E81"/>
    <w:rsid w:val="002A29AD"/>
    <w:rsid w:val="002A2E0C"/>
    <w:rsid w:val="002C32FE"/>
    <w:rsid w:val="002C3F4F"/>
    <w:rsid w:val="002C7FAF"/>
    <w:rsid w:val="002D0315"/>
    <w:rsid w:val="002F6493"/>
    <w:rsid w:val="003010EF"/>
    <w:rsid w:val="00324AED"/>
    <w:rsid w:val="00325938"/>
    <w:rsid w:val="00344F1E"/>
    <w:rsid w:val="00356F71"/>
    <w:rsid w:val="00372E85"/>
    <w:rsid w:val="0037311F"/>
    <w:rsid w:val="00375EA4"/>
    <w:rsid w:val="00394534"/>
    <w:rsid w:val="003A25E2"/>
    <w:rsid w:val="003A55D3"/>
    <w:rsid w:val="003B4725"/>
    <w:rsid w:val="003C04DF"/>
    <w:rsid w:val="003F2DDE"/>
    <w:rsid w:val="003F4AB4"/>
    <w:rsid w:val="003F77BF"/>
    <w:rsid w:val="0040385B"/>
    <w:rsid w:val="004207EA"/>
    <w:rsid w:val="00424060"/>
    <w:rsid w:val="0043470C"/>
    <w:rsid w:val="00437B19"/>
    <w:rsid w:val="00455B41"/>
    <w:rsid w:val="00464C1A"/>
    <w:rsid w:val="00466D4D"/>
    <w:rsid w:val="00481916"/>
    <w:rsid w:val="004A2468"/>
    <w:rsid w:val="004A3D5D"/>
    <w:rsid w:val="004B18AD"/>
    <w:rsid w:val="004B4577"/>
    <w:rsid w:val="004D0284"/>
    <w:rsid w:val="004D136D"/>
    <w:rsid w:val="004D478A"/>
    <w:rsid w:val="004E24E4"/>
    <w:rsid w:val="004E7206"/>
    <w:rsid w:val="005114CF"/>
    <w:rsid w:val="00543609"/>
    <w:rsid w:val="00554984"/>
    <w:rsid w:val="005922A8"/>
    <w:rsid w:val="0059376F"/>
    <w:rsid w:val="005B3478"/>
    <w:rsid w:val="005C1BA6"/>
    <w:rsid w:val="005C3F72"/>
    <w:rsid w:val="005F040F"/>
    <w:rsid w:val="005F79A8"/>
    <w:rsid w:val="00614981"/>
    <w:rsid w:val="0062040C"/>
    <w:rsid w:val="00634523"/>
    <w:rsid w:val="0063513B"/>
    <w:rsid w:val="00641F3C"/>
    <w:rsid w:val="00645E97"/>
    <w:rsid w:val="00664768"/>
    <w:rsid w:val="006901E4"/>
    <w:rsid w:val="0069075F"/>
    <w:rsid w:val="006B48C9"/>
    <w:rsid w:val="006D3A79"/>
    <w:rsid w:val="006D73E2"/>
    <w:rsid w:val="006E2FDC"/>
    <w:rsid w:val="006F7366"/>
    <w:rsid w:val="007218A8"/>
    <w:rsid w:val="00742D1D"/>
    <w:rsid w:val="00746C61"/>
    <w:rsid w:val="007729EA"/>
    <w:rsid w:val="00772DCC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45BC2"/>
    <w:rsid w:val="009567D0"/>
    <w:rsid w:val="00961126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E330F"/>
    <w:rsid w:val="009F022C"/>
    <w:rsid w:val="009F592F"/>
    <w:rsid w:val="00A16B7A"/>
    <w:rsid w:val="00A40EBD"/>
    <w:rsid w:val="00A52332"/>
    <w:rsid w:val="00A62901"/>
    <w:rsid w:val="00A65594"/>
    <w:rsid w:val="00A83C02"/>
    <w:rsid w:val="00A875B2"/>
    <w:rsid w:val="00A87DCD"/>
    <w:rsid w:val="00A90A01"/>
    <w:rsid w:val="00AB792E"/>
    <w:rsid w:val="00AC126B"/>
    <w:rsid w:val="00AC57A6"/>
    <w:rsid w:val="00AD191C"/>
    <w:rsid w:val="00AD531A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06A65"/>
    <w:rsid w:val="00C11756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80297"/>
    <w:rsid w:val="00CA0B22"/>
    <w:rsid w:val="00CA3539"/>
    <w:rsid w:val="00CB579B"/>
    <w:rsid w:val="00CC7255"/>
    <w:rsid w:val="00CE4206"/>
    <w:rsid w:val="00CE690C"/>
    <w:rsid w:val="00CF00FC"/>
    <w:rsid w:val="00CF6D51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DD1"/>
    <w:rsid w:val="00DC3807"/>
    <w:rsid w:val="00DC63C4"/>
    <w:rsid w:val="00DF4C34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7225"/>
    <w:rsid w:val="00ED34BF"/>
    <w:rsid w:val="00EE654C"/>
    <w:rsid w:val="00EE678B"/>
    <w:rsid w:val="00F00E7D"/>
    <w:rsid w:val="00F1138B"/>
    <w:rsid w:val="00F11CF2"/>
    <w:rsid w:val="00F1482A"/>
    <w:rsid w:val="00F17719"/>
    <w:rsid w:val="00F17E29"/>
    <w:rsid w:val="00F35120"/>
    <w:rsid w:val="00F43046"/>
    <w:rsid w:val="00F44C28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5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6A47-BEAF-47D2-AE57-6218EF3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Ewa Gawlik</cp:lastModifiedBy>
  <cp:revision>2</cp:revision>
  <cp:lastPrinted>2023-03-24T06:05:00Z</cp:lastPrinted>
  <dcterms:created xsi:type="dcterms:W3CDTF">2023-04-17T08:30:00Z</dcterms:created>
  <dcterms:modified xsi:type="dcterms:W3CDTF">2023-04-17T08:30:00Z</dcterms:modified>
</cp:coreProperties>
</file>