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00" w:rsidRPr="00D474F4" w:rsidRDefault="00500800" w:rsidP="00CB2A6A">
      <w:pPr>
        <w:spacing w:after="0" w:line="360" w:lineRule="auto"/>
        <w:jc w:val="center"/>
        <w:rPr>
          <w:rFonts w:ascii="Times New Roman" w:hAnsi="Times New Roman" w:cs="Times New Roman"/>
          <w:sz w:val="24"/>
          <w:szCs w:val="24"/>
        </w:rPr>
      </w:pPr>
      <w:r w:rsidRPr="00D474F4">
        <w:rPr>
          <w:rFonts w:ascii="Times New Roman" w:hAnsi="Times New Roman" w:cs="Times New Roman"/>
          <w:noProof/>
          <w:lang w:eastAsia="pl-PL"/>
        </w:rPr>
        <w:drawing>
          <wp:inline distT="0" distB="0" distL="0" distR="0" wp14:anchorId="076C4423" wp14:editId="5F7EA284">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rsidR="00500800" w:rsidRPr="00E9392B" w:rsidRDefault="00500800" w:rsidP="00500800">
      <w:pPr>
        <w:pStyle w:val="Legenda"/>
        <w:spacing w:after="120"/>
        <w:jc w:val="center"/>
        <w:rPr>
          <w:rFonts w:ascii="Times New Roman" w:hAnsi="Times New Roman"/>
          <w:b/>
          <w:i w:val="0"/>
          <w:color w:val="auto"/>
          <w:sz w:val="20"/>
          <w:szCs w:val="20"/>
        </w:rPr>
      </w:pPr>
      <w:r w:rsidRPr="00E9392B">
        <w:rPr>
          <w:rFonts w:ascii="Times New Roman" w:hAnsi="Times New Roman"/>
          <w:b/>
          <w:i w:val="0"/>
          <w:color w:val="auto"/>
          <w:sz w:val="20"/>
          <w:szCs w:val="20"/>
        </w:rPr>
        <w:t>Postępowanie o udzielenie zamówienia publicznego o wartości poniżej 130.00 zł.</w:t>
      </w:r>
    </w:p>
    <w:p w:rsidR="006B0B59" w:rsidRDefault="00133D2E" w:rsidP="006B0B5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B315D7">
        <w:rPr>
          <w:rFonts w:ascii="Times New Roman" w:hAnsi="Times New Roman"/>
          <w:color w:val="000000"/>
          <w:spacing w:val="-5"/>
          <w:sz w:val="20"/>
          <w:szCs w:val="20"/>
        </w:rPr>
        <w:t>8</w:t>
      </w:r>
      <w:r w:rsidR="006B0B59">
        <w:rPr>
          <w:rFonts w:ascii="Times New Roman" w:hAnsi="Times New Roman"/>
          <w:color w:val="000000"/>
          <w:spacing w:val="-5"/>
          <w:sz w:val="20"/>
          <w:szCs w:val="20"/>
        </w:rPr>
        <w:t>.0</w:t>
      </w:r>
      <w:r>
        <w:rPr>
          <w:rFonts w:ascii="Times New Roman" w:hAnsi="Times New Roman"/>
          <w:color w:val="000000"/>
          <w:spacing w:val="-5"/>
          <w:sz w:val="20"/>
          <w:szCs w:val="20"/>
        </w:rPr>
        <w:t>3</w:t>
      </w:r>
      <w:r w:rsidR="006B0B59">
        <w:rPr>
          <w:rFonts w:ascii="Times New Roman" w:hAnsi="Times New Roman"/>
          <w:color w:val="000000"/>
          <w:spacing w:val="-5"/>
          <w:sz w:val="20"/>
          <w:szCs w:val="20"/>
        </w:rPr>
        <w:t>.2023 r</w:t>
      </w:r>
    </w:p>
    <w:p w:rsidR="006B0B59" w:rsidRPr="00C84C2B" w:rsidRDefault="006B0B59" w:rsidP="006B0B59">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rsidR="006B0B59" w:rsidRPr="00C84C2B" w:rsidRDefault="006B0B59" w:rsidP="006B0B59">
      <w:pPr>
        <w:pStyle w:val="Nagwek2"/>
      </w:pPr>
      <w:r w:rsidRPr="00C84C2B">
        <w:t>Podstawa prawna.</w:t>
      </w:r>
    </w:p>
    <w:p w:rsidR="006B0B59" w:rsidRDefault="006B0B59" w:rsidP="006B0B59">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rsidR="006B0B59" w:rsidRDefault="006B0B59" w:rsidP="006B0B59">
      <w:pPr>
        <w:pStyle w:val="Nagwek2"/>
      </w:pPr>
      <w:r w:rsidRPr="00C0059D">
        <w:t xml:space="preserve">Opis przedmiotu </w:t>
      </w:r>
      <w:r w:rsidRPr="006B0B59">
        <w:t>zamówienia</w:t>
      </w:r>
      <w:r w:rsidRPr="00C0059D">
        <w:t>.</w:t>
      </w:r>
    </w:p>
    <w:p w:rsidR="006B0B59" w:rsidRPr="003218DA" w:rsidRDefault="006B0B59" w:rsidP="008D467D">
      <w:pPr>
        <w:pStyle w:val="Akapitzlist"/>
        <w:numPr>
          <w:ilvl w:val="3"/>
          <w:numId w:val="11"/>
        </w:numPr>
        <w:spacing w:after="120" w:line="360" w:lineRule="auto"/>
        <w:ind w:left="284" w:hanging="284"/>
        <w:jc w:val="both"/>
        <w:rPr>
          <w:iCs/>
          <w:sz w:val="20"/>
        </w:rPr>
      </w:pPr>
      <w:r w:rsidRPr="008D467D">
        <w:rPr>
          <w:sz w:val="20"/>
          <w:szCs w:val="20"/>
        </w:rPr>
        <w:t xml:space="preserve">Przedmiotem zamówienia jest </w:t>
      </w:r>
      <w:r w:rsidR="00051051">
        <w:rPr>
          <w:sz w:val="20"/>
          <w:szCs w:val="20"/>
        </w:rPr>
        <w:t>dostawa wyposażenia dla osób egzaminowanych oraz pracowników</w:t>
      </w:r>
      <w:r w:rsidR="008D467D" w:rsidRPr="008D467D">
        <w:rPr>
          <w:sz w:val="20"/>
          <w:szCs w:val="20"/>
        </w:rPr>
        <w:t xml:space="preserve"> Wojewódzkiego Ośrod</w:t>
      </w:r>
      <w:r w:rsidR="00051051">
        <w:rPr>
          <w:sz w:val="20"/>
          <w:szCs w:val="20"/>
        </w:rPr>
        <w:t>ka Ruchu Drogowego w Katowicach podczas egzaminów w zakresie kategorii A, A1, A2, AM prawa jazdy.</w:t>
      </w:r>
    </w:p>
    <w:p w:rsidR="003218DA" w:rsidRPr="003218DA" w:rsidRDefault="003218DA" w:rsidP="008D467D">
      <w:pPr>
        <w:pStyle w:val="Akapitzlist"/>
        <w:numPr>
          <w:ilvl w:val="3"/>
          <w:numId w:val="11"/>
        </w:numPr>
        <w:spacing w:after="120" w:line="360" w:lineRule="auto"/>
        <w:ind w:left="284" w:hanging="284"/>
        <w:jc w:val="both"/>
        <w:rPr>
          <w:b/>
          <w:iCs/>
          <w:sz w:val="20"/>
        </w:rPr>
      </w:pPr>
      <w:r w:rsidRPr="003218DA">
        <w:rPr>
          <w:b/>
          <w:sz w:val="20"/>
          <w:szCs w:val="20"/>
        </w:rPr>
        <w:t>Część I postępowania:</w:t>
      </w:r>
    </w:p>
    <w:p w:rsidR="00B50B90" w:rsidRDefault="00051051" w:rsidP="00051051">
      <w:pPr>
        <w:pStyle w:val="Akapitzlist"/>
        <w:numPr>
          <w:ilvl w:val="0"/>
          <w:numId w:val="25"/>
        </w:numPr>
        <w:spacing w:after="120" w:line="360" w:lineRule="auto"/>
        <w:jc w:val="both"/>
        <w:rPr>
          <w:iCs/>
          <w:sz w:val="20"/>
        </w:rPr>
      </w:pPr>
      <w:r>
        <w:rPr>
          <w:iCs/>
          <w:sz w:val="20"/>
        </w:rPr>
        <w:t>Kamizelki odblaskowe</w:t>
      </w:r>
      <w:r w:rsidR="00B50B90">
        <w:rPr>
          <w:iCs/>
          <w:sz w:val="20"/>
        </w:rPr>
        <w:t xml:space="preserve"> </w:t>
      </w:r>
      <w:r w:rsidR="00FE4383">
        <w:rPr>
          <w:iCs/>
          <w:sz w:val="20"/>
        </w:rPr>
        <w:t xml:space="preserve">oznaczona z tyłu odblaskową literą „L” </w:t>
      </w:r>
      <w:r w:rsidR="00FE4383" w:rsidRPr="00B50B90">
        <w:rPr>
          <w:iCs/>
          <w:sz w:val="20"/>
          <w:szCs w:val="20"/>
        </w:rPr>
        <w:t xml:space="preserve">(zgodna ze wzorem </w:t>
      </w:r>
      <w:r w:rsidR="00B50B90" w:rsidRPr="00B50B90">
        <w:rPr>
          <w:iCs/>
          <w:sz w:val="20"/>
          <w:szCs w:val="20"/>
        </w:rPr>
        <w:t>o</w:t>
      </w:r>
      <w:r w:rsidR="00B50B90" w:rsidRPr="00B50B90">
        <w:rPr>
          <w:rStyle w:val="markedcontent"/>
          <w:sz w:val="20"/>
          <w:szCs w:val="20"/>
        </w:rPr>
        <w:t>znakowania pojazdu przeznaczonego do nauki jazdy lub przeprowadzania egzaminu państwowego na prawo jazdy</w:t>
      </w:r>
      <w:r w:rsidR="00B50B90">
        <w:rPr>
          <w:rStyle w:val="markedcontent"/>
          <w:sz w:val="20"/>
          <w:szCs w:val="20"/>
        </w:rPr>
        <w:t xml:space="preserve"> Rozporządzenie w Dz.U. 2022 poz. 1847 z </w:t>
      </w:r>
      <w:proofErr w:type="spellStart"/>
      <w:r w:rsidR="00B50B90">
        <w:rPr>
          <w:rStyle w:val="markedcontent"/>
          <w:sz w:val="20"/>
          <w:szCs w:val="20"/>
        </w:rPr>
        <w:t>późń</w:t>
      </w:r>
      <w:proofErr w:type="spellEnd"/>
      <w:r w:rsidR="00B50B90">
        <w:rPr>
          <w:rStyle w:val="markedcontent"/>
          <w:sz w:val="20"/>
          <w:szCs w:val="20"/>
        </w:rPr>
        <w:t xml:space="preserve">. zm.), </w:t>
      </w:r>
      <w:r w:rsidR="00FE4383">
        <w:rPr>
          <w:iCs/>
          <w:sz w:val="20"/>
        </w:rPr>
        <w:t>z przodu i z tyłu poziome pasy taśmy odblaskowej koloru srebrnego o szerokości 50 mm +/- 5mm, materiał: 100% poliester o gramaturze 140g/m</w:t>
      </w:r>
      <w:r w:rsidR="00FE4383">
        <w:rPr>
          <w:iCs/>
          <w:sz w:val="20"/>
          <w:vertAlign w:val="superscript"/>
        </w:rPr>
        <w:t>2</w:t>
      </w:r>
      <w:r w:rsidR="00FE4383">
        <w:rPr>
          <w:iCs/>
          <w:sz w:val="20"/>
        </w:rPr>
        <w:t xml:space="preserve"> +/- 10g, zakładana przez głowę z</w:t>
      </w:r>
      <w:r w:rsidR="00B50B90">
        <w:rPr>
          <w:iCs/>
          <w:sz w:val="20"/>
        </w:rPr>
        <w:t> </w:t>
      </w:r>
      <w:r w:rsidR="00FE4383">
        <w:rPr>
          <w:iCs/>
          <w:sz w:val="20"/>
        </w:rPr>
        <w:t xml:space="preserve"> możliwością regulacji obwodu przy pomocy rzepów</w:t>
      </w:r>
      <w:r w:rsidR="00B50B90">
        <w:rPr>
          <w:iCs/>
          <w:sz w:val="20"/>
        </w:rPr>
        <w:t>. Rozmiary:</w:t>
      </w:r>
    </w:p>
    <w:p w:rsidR="00B50B90" w:rsidRDefault="00051051" w:rsidP="00B50B90">
      <w:pPr>
        <w:pStyle w:val="Akapitzlist"/>
        <w:numPr>
          <w:ilvl w:val="0"/>
          <w:numId w:val="26"/>
        </w:numPr>
        <w:spacing w:after="120" w:line="360" w:lineRule="auto"/>
        <w:jc w:val="both"/>
        <w:rPr>
          <w:iCs/>
          <w:sz w:val="20"/>
        </w:rPr>
      </w:pPr>
      <w:r>
        <w:rPr>
          <w:iCs/>
          <w:sz w:val="20"/>
        </w:rPr>
        <w:t xml:space="preserve">M - 2 szt., </w:t>
      </w:r>
    </w:p>
    <w:p w:rsidR="00B50B90" w:rsidRDefault="00051051" w:rsidP="00B50B90">
      <w:pPr>
        <w:pStyle w:val="Akapitzlist"/>
        <w:numPr>
          <w:ilvl w:val="0"/>
          <w:numId w:val="26"/>
        </w:numPr>
        <w:spacing w:after="120" w:line="360" w:lineRule="auto"/>
        <w:jc w:val="both"/>
        <w:rPr>
          <w:iCs/>
          <w:sz w:val="20"/>
        </w:rPr>
      </w:pPr>
      <w:r>
        <w:rPr>
          <w:iCs/>
          <w:sz w:val="20"/>
        </w:rPr>
        <w:t xml:space="preserve">L </w:t>
      </w:r>
      <w:r w:rsidR="00FE4383">
        <w:rPr>
          <w:iCs/>
          <w:sz w:val="20"/>
        </w:rPr>
        <w:t>–</w:t>
      </w:r>
      <w:r>
        <w:rPr>
          <w:iCs/>
          <w:sz w:val="20"/>
        </w:rPr>
        <w:t xml:space="preserve"> </w:t>
      </w:r>
      <w:r w:rsidR="00FE4383">
        <w:rPr>
          <w:iCs/>
          <w:sz w:val="20"/>
        </w:rPr>
        <w:t xml:space="preserve">6 szt., </w:t>
      </w:r>
    </w:p>
    <w:p w:rsidR="00B50B90" w:rsidRDefault="00FE4383" w:rsidP="00B50B90">
      <w:pPr>
        <w:pStyle w:val="Akapitzlist"/>
        <w:numPr>
          <w:ilvl w:val="0"/>
          <w:numId w:val="26"/>
        </w:numPr>
        <w:spacing w:after="120" w:line="360" w:lineRule="auto"/>
        <w:jc w:val="both"/>
        <w:rPr>
          <w:iCs/>
          <w:sz w:val="20"/>
        </w:rPr>
      </w:pPr>
      <w:r>
        <w:rPr>
          <w:iCs/>
          <w:sz w:val="20"/>
        </w:rPr>
        <w:t xml:space="preserve">XL – 9 szt., </w:t>
      </w:r>
    </w:p>
    <w:p w:rsidR="00B50B90" w:rsidRDefault="00FE4383" w:rsidP="00B50B90">
      <w:pPr>
        <w:pStyle w:val="Akapitzlist"/>
        <w:numPr>
          <w:ilvl w:val="0"/>
          <w:numId w:val="26"/>
        </w:numPr>
        <w:spacing w:after="120" w:line="360" w:lineRule="auto"/>
        <w:jc w:val="both"/>
        <w:rPr>
          <w:iCs/>
          <w:sz w:val="20"/>
        </w:rPr>
      </w:pPr>
      <w:r>
        <w:rPr>
          <w:iCs/>
          <w:sz w:val="20"/>
        </w:rPr>
        <w:t xml:space="preserve">XXL – 3 szt., </w:t>
      </w:r>
    </w:p>
    <w:p w:rsidR="00051051" w:rsidRDefault="00FE4383" w:rsidP="00B50B90">
      <w:pPr>
        <w:pStyle w:val="Akapitzlist"/>
        <w:numPr>
          <w:ilvl w:val="0"/>
          <w:numId w:val="26"/>
        </w:numPr>
        <w:spacing w:after="120" w:line="360" w:lineRule="auto"/>
        <w:jc w:val="both"/>
        <w:rPr>
          <w:iCs/>
          <w:sz w:val="20"/>
        </w:rPr>
      </w:pPr>
      <w:r>
        <w:rPr>
          <w:iCs/>
          <w:sz w:val="20"/>
        </w:rPr>
        <w:t>XXXL – 1 szt.</w:t>
      </w:r>
    </w:p>
    <w:p w:rsidR="00B50B90" w:rsidRPr="003C30CE" w:rsidRDefault="00B50B90" w:rsidP="00B50B90">
      <w:pPr>
        <w:pStyle w:val="Akapitzlist"/>
        <w:numPr>
          <w:ilvl w:val="0"/>
          <w:numId w:val="25"/>
        </w:numPr>
        <w:spacing w:after="120" w:line="360" w:lineRule="auto"/>
        <w:jc w:val="both"/>
        <w:rPr>
          <w:iCs/>
          <w:sz w:val="20"/>
          <w:szCs w:val="20"/>
        </w:rPr>
      </w:pPr>
      <w:r w:rsidRPr="003C30CE">
        <w:rPr>
          <w:iCs/>
          <w:sz w:val="20"/>
          <w:szCs w:val="20"/>
        </w:rPr>
        <w:t>Kamizelka odblaskow</w:t>
      </w:r>
      <w:r w:rsidR="003218DA">
        <w:rPr>
          <w:iCs/>
          <w:sz w:val="20"/>
          <w:szCs w:val="20"/>
        </w:rPr>
        <w:t>a</w:t>
      </w:r>
      <w:r w:rsidRPr="003C30CE">
        <w:rPr>
          <w:iCs/>
          <w:sz w:val="20"/>
          <w:szCs w:val="20"/>
        </w:rPr>
        <w:t xml:space="preserve"> („Kierowanie ruchem” zgodna z wytycznymi </w:t>
      </w:r>
      <w:r w:rsidRPr="003C30CE">
        <w:rPr>
          <w:rStyle w:val="markedcontent"/>
          <w:sz w:val="20"/>
          <w:szCs w:val="20"/>
        </w:rPr>
        <w:t>rozporządzenia Ministra Spraw Wewnętrznych i Administracji</w:t>
      </w:r>
      <w:r w:rsidR="003C30CE">
        <w:rPr>
          <w:rStyle w:val="markedcontent"/>
          <w:sz w:val="20"/>
          <w:szCs w:val="20"/>
        </w:rPr>
        <w:t xml:space="preserve"> </w:t>
      </w:r>
      <w:r w:rsidRPr="003C30CE">
        <w:rPr>
          <w:rStyle w:val="markedcontent"/>
          <w:sz w:val="20"/>
          <w:szCs w:val="20"/>
        </w:rPr>
        <w:t>w sprawie kierowania ruchem drogowym Dz.U. 2016 poz. 143</w:t>
      </w:r>
      <w:r w:rsidR="003C30CE">
        <w:rPr>
          <w:rStyle w:val="markedcontent"/>
          <w:sz w:val="20"/>
          <w:szCs w:val="20"/>
        </w:rPr>
        <w:t>. Rozmiar XL – 1 szt.</w:t>
      </w:r>
    </w:p>
    <w:p w:rsidR="00B50B90" w:rsidRPr="003218DA" w:rsidRDefault="003218DA" w:rsidP="00051051">
      <w:pPr>
        <w:pStyle w:val="Akapitzlist"/>
        <w:numPr>
          <w:ilvl w:val="0"/>
          <w:numId w:val="25"/>
        </w:numPr>
        <w:spacing w:after="120" w:line="360" w:lineRule="auto"/>
        <w:jc w:val="both"/>
        <w:rPr>
          <w:rStyle w:val="markedcontent"/>
          <w:iCs/>
          <w:sz w:val="20"/>
        </w:rPr>
      </w:pPr>
      <w:r>
        <w:rPr>
          <w:iCs/>
          <w:sz w:val="20"/>
        </w:rPr>
        <w:t>Lizak do kierowania ruchem drogowym (</w:t>
      </w:r>
      <w:r w:rsidRPr="003C30CE">
        <w:rPr>
          <w:iCs/>
          <w:sz w:val="20"/>
          <w:szCs w:val="20"/>
        </w:rPr>
        <w:t>zgodn</w:t>
      </w:r>
      <w:r>
        <w:rPr>
          <w:iCs/>
          <w:sz w:val="20"/>
          <w:szCs w:val="20"/>
        </w:rPr>
        <w:t>y</w:t>
      </w:r>
      <w:r w:rsidRPr="003C30CE">
        <w:rPr>
          <w:iCs/>
          <w:sz w:val="20"/>
          <w:szCs w:val="20"/>
        </w:rPr>
        <w:t xml:space="preserve"> z wytycznymi </w:t>
      </w:r>
      <w:r w:rsidRPr="003C30CE">
        <w:rPr>
          <w:rStyle w:val="markedcontent"/>
          <w:sz w:val="20"/>
          <w:szCs w:val="20"/>
        </w:rPr>
        <w:t>rozporządzenia Ministra Spraw Wewnętrznych i Administracji</w:t>
      </w:r>
      <w:r>
        <w:rPr>
          <w:rStyle w:val="markedcontent"/>
          <w:sz w:val="20"/>
          <w:szCs w:val="20"/>
        </w:rPr>
        <w:t xml:space="preserve"> </w:t>
      </w:r>
      <w:r w:rsidRPr="003C30CE">
        <w:rPr>
          <w:rStyle w:val="markedcontent"/>
          <w:sz w:val="20"/>
          <w:szCs w:val="20"/>
        </w:rPr>
        <w:t>w sprawie kierowania ruchem drogowym Dz.U. 2016 poz. 143</w:t>
      </w:r>
      <w:r>
        <w:rPr>
          <w:rStyle w:val="markedcontent"/>
          <w:sz w:val="20"/>
          <w:szCs w:val="20"/>
        </w:rPr>
        <w:t>).</w:t>
      </w:r>
    </w:p>
    <w:p w:rsidR="003218DA" w:rsidRPr="003218DA" w:rsidRDefault="003218DA" w:rsidP="003218DA">
      <w:pPr>
        <w:spacing w:after="120" w:line="360" w:lineRule="auto"/>
        <w:jc w:val="both"/>
        <w:rPr>
          <w:rFonts w:ascii="Times New Roman" w:hAnsi="Times New Roman" w:cs="Times New Roman"/>
          <w:b/>
          <w:iCs/>
          <w:sz w:val="20"/>
        </w:rPr>
      </w:pPr>
      <w:r w:rsidRPr="003218DA">
        <w:rPr>
          <w:rFonts w:ascii="Times New Roman" w:hAnsi="Times New Roman" w:cs="Times New Roman"/>
          <w:b/>
          <w:sz w:val="20"/>
          <w:szCs w:val="20"/>
        </w:rPr>
        <w:t>Część II postępowania:</w:t>
      </w:r>
    </w:p>
    <w:p w:rsidR="003218DA" w:rsidRDefault="003218DA" w:rsidP="003218DA">
      <w:pPr>
        <w:pStyle w:val="Akapitzlist"/>
        <w:spacing w:after="120" w:line="360" w:lineRule="auto"/>
        <w:jc w:val="both"/>
        <w:rPr>
          <w:rStyle w:val="markedcontent"/>
          <w:sz w:val="20"/>
          <w:szCs w:val="20"/>
        </w:rPr>
      </w:pPr>
      <w:r w:rsidRPr="003218DA">
        <w:rPr>
          <w:rStyle w:val="markedcontent"/>
          <w:sz w:val="20"/>
          <w:szCs w:val="20"/>
        </w:rPr>
        <w:t>Ochraniacze motocyklowe na łokcie i kolana o parametrach nie  gorszych niż ochraniacze Race Midi X-</w:t>
      </w:r>
      <w:proofErr w:type="spellStart"/>
      <w:r w:rsidRPr="003218DA">
        <w:rPr>
          <w:rStyle w:val="markedcontent"/>
          <w:sz w:val="20"/>
          <w:szCs w:val="20"/>
        </w:rPr>
        <w:t>Factor</w:t>
      </w:r>
      <w:proofErr w:type="spellEnd"/>
      <w:r w:rsidRPr="003218DA">
        <w:rPr>
          <w:rStyle w:val="markedcontent"/>
          <w:sz w:val="20"/>
          <w:szCs w:val="20"/>
        </w:rPr>
        <w:t>.</w:t>
      </w:r>
      <w:r w:rsidR="002115EF">
        <w:rPr>
          <w:rStyle w:val="markedcontent"/>
          <w:sz w:val="20"/>
          <w:szCs w:val="20"/>
        </w:rPr>
        <w:t xml:space="preserve"> Rozmiary:</w:t>
      </w:r>
    </w:p>
    <w:p w:rsidR="002115EF" w:rsidRDefault="002115EF" w:rsidP="002115EF">
      <w:pPr>
        <w:pStyle w:val="Akapitzlist"/>
        <w:numPr>
          <w:ilvl w:val="0"/>
          <w:numId w:val="26"/>
        </w:numPr>
        <w:spacing w:after="120" w:line="360" w:lineRule="auto"/>
        <w:jc w:val="both"/>
        <w:rPr>
          <w:iCs/>
          <w:sz w:val="20"/>
        </w:rPr>
      </w:pPr>
      <w:r>
        <w:rPr>
          <w:iCs/>
          <w:sz w:val="20"/>
        </w:rPr>
        <w:t xml:space="preserve">średni - 6 kompletów, </w:t>
      </w:r>
    </w:p>
    <w:p w:rsidR="002115EF" w:rsidRPr="002115EF" w:rsidRDefault="002115EF" w:rsidP="002115EF">
      <w:pPr>
        <w:pStyle w:val="Akapitzlist"/>
        <w:numPr>
          <w:ilvl w:val="0"/>
          <w:numId w:val="26"/>
        </w:numPr>
        <w:spacing w:after="120" w:line="360" w:lineRule="auto"/>
        <w:jc w:val="both"/>
        <w:rPr>
          <w:iCs/>
          <w:sz w:val="20"/>
        </w:rPr>
      </w:pPr>
      <w:r>
        <w:rPr>
          <w:iCs/>
          <w:sz w:val="20"/>
        </w:rPr>
        <w:t>duże – 12 kompletów.</w:t>
      </w:r>
    </w:p>
    <w:p w:rsidR="003218DA" w:rsidRPr="002115EF" w:rsidRDefault="006B0B59" w:rsidP="002115EF">
      <w:pPr>
        <w:pStyle w:val="NormalnyWeb"/>
        <w:numPr>
          <w:ilvl w:val="0"/>
          <w:numId w:val="27"/>
        </w:numPr>
        <w:spacing w:before="0" w:beforeAutospacing="0" w:after="0" w:afterAutospacing="0" w:line="360" w:lineRule="auto"/>
        <w:ind w:left="284" w:hanging="284"/>
        <w:jc w:val="both"/>
        <w:rPr>
          <w:b/>
          <w:sz w:val="20"/>
        </w:rPr>
      </w:pPr>
      <w:r w:rsidRPr="007B1AF0">
        <w:rPr>
          <w:sz w:val="20"/>
          <w:szCs w:val="20"/>
        </w:rPr>
        <w:t xml:space="preserve">Kod CPV </w:t>
      </w:r>
      <w:hyperlink r:id="rId9" w:history="1">
        <w:r w:rsidR="00051051">
          <w:rPr>
            <w:rStyle w:val="Hipercze"/>
            <w:b/>
            <w:color w:val="auto"/>
            <w:sz w:val="20"/>
            <w:szCs w:val="20"/>
            <w:u w:val="none"/>
          </w:rPr>
          <w:t>35113440-5,</w:t>
        </w:r>
      </w:hyperlink>
      <w:r w:rsidR="00051051">
        <w:rPr>
          <w:rStyle w:val="Hipercze"/>
          <w:b/>
          <w:color w:val="auto"/>
          <w:sz w:val="20"/>
          <w:szCs w:val="20"/>
          <w:u w:val="none"/>
        </w:rPr>
        <w:t xml:space="preserve"> </w:t>
      </w:r>
      <w:r w:rsidR="00051051" w:rsidRPr="00051051">
        <w:rPr>
          <w:b/>
          <w:sz w:val="20"/>
        </w:rPr>
        <w:t>18424500-2</w:t>
      </w:r>
      <w:r w:rsidR="00051051">
        <w:rPr>
          <w:b/>
          <w:sz w:val="20"/>
        </w:rPr>
        <w:t>.</w:t>
      </w:r>
      <w:r w:rsidR="003218DA" w:rsidRPr="002115EF">
        <w:rPr>
          <w:b/>
          <w:sz w:val="20"/>
        </w:rPr>
        <w:br w:type="page"/>
      </w:r>
    </w:p>
    <w:p w:rsidR="006B0B59" w:rsidRPr="00D6521A" w:rsidRDefault="006B0B59" w:rsidP="006B0B59">
      <w:pPr>
        <w:pStyle w:val="Nagwek2"/>
        <w:rPr>
          <w:szCs w:val="24"/>
        </w:rPr>
      </w:pPr>
      <w:r w:rsidRPr="006B0B59">
        <w:lastRenderedPageBreak/>
        <w:t>Kryterium</w:t>
      </w:r>
      <w:r>
        <w:t xml:space="preserve"> oceny ofert oraz sposób obliczania ceny</w:t>
      </w:r>
      <w:r w:rsidR="003218DA">
        <w:t xml:space="preserve"> dla części I oraz II postępowania</w:t>
      </w:r>
      <w:r>
        <w:t>:</w:t>
      </w:r>
    </w:p>
    <w:p w:rsidR="006B0B59" w:rsidRPr="000D0C79" w:rsidRDefault="006B0B59" w:rsidP="006B0B59">
      <w:pPr>
        <w:pStyle w:val="Akapitzlist"/>
        <w:numPr>
          <w:ilvl w:val="0"/>
          <w:numId w:val="7"/>
        </w:numPr>
        <w:spacing w:line="360" w:lineRule="auto"/>
        <w:jc w:val="both"/>
        <w:rPr>
          <w:b/>
          <w:sz w:val="20"/>
        </w:rPr>
      </w:pPr>
      <w:r w:rsidRPr="000D0C79">
        <w:rPr>
          <w:b/>
          <w:sz w:val="20"/>
        </w:rPr>
        <w:t xml:space="preserve">Łączna cena brutto C(X) - </w:t>
      </w:r>
      <w:r>
        <w:rPr>
          <w:b/>
          <w:sz w:val="20"/>
        </w:rPr>
        <w:t>10</w:t>
      </w:r>
      <w:r w:rsidRPr="000D0C79">
        <w:rPr>
          <w:b/>
          <w:sz w:val="20"/>
        </w:rPr>
        <w:t xml:space="preserve">0 punktów, ustala się, że </w:t>
      </w:r>
      <w:r w:rsidR="003218DA">
        <w:rPr>
          <w:b/>
          <w:sz w:val="20"/>
        </w:rPr>
        <w:t xml:space="preserve">oferta z najniższą ceną brutto </w:t>
      </w:r>
      <w:r w:rsidR="002115EF">
        <w:rPr>
          <w:b/>
          <w:sz w:val="20"/>
        </w:rPr>
        <w:t xml:space="preserve">(obejmującą sumę cen poszczególnych elementów asortymentu składającego się na daną część postępowania) </w:t>
      </w:r>
      <w:r w:rsidRPr="000D0C79">
        <w:rPr>
          <w:b/>
          <w:sz w:val="20"/>
        </w:rPr>
        <w:t>zapisaną w</w:t>
      </w:r>
      <w:r w:rsidR="00D1219D">
        <w:rPr>
          <w:b/>
          <w:sz w:val="20"/>
        </w:rPr>
        <w:t> </w:t>
      </w:r>
      <w:r w:rsidRPr="000D0C79">
        <w:rPr>
          <w:b/>
          <w:sz w:val="20"/>
        </w:rPr>
        <w:t xml:space="preserve"> formularzu ofertowym stanowiącym Załącznik nr 1 do zapytania ofertowego uzyska maksymalną ilość punktów w</w:t>
      </w:r>
      <w:r>
        <w:rPr>
          <w:b/>
          <w:sz w:val="20"/>
        </w:rPr>
        <w:t>  kryterium ł</w:t>
      </w:r>
      <w:r w:rsidRPr="000D0C79">
        <w:rPr>
          <w:b/>
          <w:sz w:val="20"/>
        </w:rPr>
        <w:t>ączna cena brutto C(X) tj</w:t>
      </w:r>
      <w:r>
        <w:rPr>
          <w:b/>
          <w:sz w:val="20"/>
        </w:rPr>
        <w:t>.</w:t>
      </w:r>
      <w:r w:rsidRPr="000D0C79">
        <w:rPr>
          <w:b/>
          <w:sz w:val="20"/>
        </w:rPr>
        <w:t xml:space="preserve"> </w:t>
      </w:r>
      <w:r>
        <w:rPr>
          <w:b/>
          <w:sz w:val="20"/>
        </w:rPr>
        <w:t>10</w:t>
      </w:r>
      <w:r w:rsidRPr="000D0C79">
        <w:rPr>
          <w:b/>
          <w:sz w:val="20"/>
        </w:rPr>
        <w:t>0 pozostałe zostaną przeliczone wg wzoru:</w:t>
      </w:r>
    </w:p>
    <w:p w:rsidR="006B0B59" w:rsidRPr="00BA43D6" w:rsidRDefault="006B0B59" w:rsidP="006B0B59">
      <w:pPr>
        <w:pStyle w:val="Akapitzlist"/>
        <w:jc w:val="both"/>
        <w:rPr>
          <w:sz w:val="20"/>
        </w:rPr>
      </w:pPr>
      <m:oMathPara>
        <m:oMath>
          <m:r>
            <w:rPr>
              <w:rFonts w:ascii="Cambria Math" w:hAnsi="Cambria Math"/>
              <w:sz w:val="20"/>
            </w:rPr>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x100</m:t>
          </m:r>
        </m:oMath>
      </m:oMathPara>
    </w:p>
    <w:p w:rsidR="006B0B59" w:rsidRPr="00BA43D6" w:rsidRDefault="006B0B59" w:rsidP="006B0B59">
      <w:pPr>
        <w:pStyle w:val="Akapitzlist"/>
        <w:spacing w:line="360" w:lineRule="auto"/>
        <w:jc w:val="both"/>
        <w:rPr>
          <w:sz w:val="20"/>
        </w:rPr>
      </w:pPr>
      <w:r w:rsidRPr="00BA43D6">
        <w:rPr>
          <w:sz w:val="20"/>
        </w:rPr>
        <w:t xml:space="preserve">gdzie: </w:t>
      </w:r>
    </w:p>
    <w:p w:rsidR="006B0B59" w:rsidRPr="00BA43D6" w:rsidRDefault="006B0B59" w:rsidP="006B0B59">
      <w:pPr>
        <w:pStyle w:val="Akapitzlist"/>
        <w:spacing w:line="360" w:lineRule="auto"/>
        <w:jc w:val="both"/>
        <w:rPr>
          <w:sz w:val="20"/>
        </w:rPr>
      </w:pPr>
      <w:r w:rsidRPr="00BA43D6">
        <w:rPr>
          <w:sz w:val="20"/>
        </w:rPr>
        <w:t>C(X) – ilość punktów przyznana ofercie „x” za kryterium łączna cena brutto,</w:t>
      </w:r>
    </w:p>
    <w:p w:rsidR="006B0B59" w:rsidRPr="00BA43D6" w:rsidRDefault="006B0B59" w:rsidP="006B0B59">
      <w:pPr>
        <w:pStyle w:val="Akapitzlist"/>
        <w:spacing w:line="360" w:lineRule="auto"/>
        <w:jc w:val="both"/>
        <w:rPr>
          <w:sz w:val="20"/>
        </w:rPr>
      </w:pPr>
      <w:r w:rsidRPr="00BA43D6">
        <w:rPr>
          <w:sz w:val="20"/>
        </w:rPr>
        <w:t>K - cena brutto najniższa wśród cen zawartych w ofertach – cena oferty najkorzystniejszej,</w:t>
      </w:r>
    </w:p>
    <w:p w:rsidR="006B0B59" w:rsidRDefault="006B0B59" w:rsidP="006B0B59">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rsidR="006B0B59" w:rsidRDefault="006B0B59" w:rsidP="006B0B59">
      <w:pPr>
        <w:pStyle w:val="Akapitzlist"/>
        <w:widowControl w:val="0"/>
        <w:numPr>
          <w:ilvl w:val="0"/>
          <w:numId w:val="7"/>
        </w:numPr>
        <w:shd w:val="clear" w:color="auto" w:fill="FFFFFF"/>
        <w:tabs>
          <w:tab w:val="left" w:leader="dot" w:pos="4939"/>
        </w:tabs>
        <w:autoSpaceDE w:val="0"/>
        <w:autoSpaceDN w:val="0"/>
        <w:adjustRightInd w:val="0"/>
        <w:spacing w:line="360" w:lineRule="auto"/>
        <w:jc w:val="both"/>
        <w:rPr>
          <w:sz w:val="20"/>
          <w:szCs w:val="20"/>
        </w:rPr>
      </w:pPr>
      <w:r w:rsidRPr="00E817EB">
        <w:rPr>
          <w:sz w:val="20"/>
          <w:szCs w:val="20"/>
        </w:rPr>
        <w:t>Zamawiający oceniał będzie złożone oferty wyłącz</w:t>
      </w:r>
      <w:r>
        <w:rPr>
          <w:sz w:val="20"/>
          <w:szCs w:val="20"/>
        </w:rPr>
        <w:t>nie w oparciu o wskazane powyższe</w:t>
      </w:r>
      <w:r w:rsidRPr="00E817EB">
        <w:rPr>
          <w:sz w:val="20"/>
          <w:szCs w:val="20"/>
        </w:rPr>
        <w:t xml:space="preserve"> kryteri</w:t>
      </w:r>
      <w:r>
        <w:rPr>
          <w:sz w:val="20"/>
          <w:szCs w:val="20"/>
        </w:rPr>
        <w:t>um</w:t>
      </w:r>
      <w:r w:rsidRPr="00E817EB">
        <w:rPr>
          <w:sz w:val="20"/>
          <w:szCs w:val="20"/>
        </w:rPr>
        <w:t>.</w:t>
      </w:r>
      <w:r>
        <w:rPr>
          <w:sz w:val="20"/>
          <w:szCs w:val="20"/>
        </w:rPr>
        <w:t xml:space="preserve"> </w:t>
      </w:r>
      <w:r w:rsidRPr="00E817EB">
        <w:rPr>
          <w:sz w:val="20"/>
          <w:szCs w:val="20"/>
        </w:rPr>
        <w:t>Maksymalna liczba punktów, jaką może osiągnąć oferta po przeliczeniu ilości punktów przyznanych za kryteri</w:t>
      </w:r>
      <w:r>
        <w:rPr>
          <w:sz w:val="20"/>
          <w:szCs w:val="20"/>
        </w:rPr>
        <w:t xml:space="preserve">um </w:t>
      </w:r>
      <w:r w:rsidRPr="00E817EB">
        <w:rPr>
          <w:sz w:val="20"/>
          <w:szCs w:val="20"/>
        </w:rPr>
        <w:t>wynosi 100 pkt.</w:t>
      </w:r>
      <w:r>
        <w:rPr>
          <w:sz w:val="20"/>
          <w:szCs w:val="20"/>
        </w:rPr>
        <w:t xml:space="preserve"> </w:t>
      </w:r>
      <w:r w:rsidRPr="00E817EB">
        <w:rPr>
          <w:sz w:val="20"/>
          <w:szCs w:val="20"/>
        </w:rPr>
        <w:t>Zamawiający zastosuje zaokrąglenie wyników do dwóch miejsc po przecinku.</w:t>
      </w:r>
      <w:r>
        <w:rPr>
          <w:sz w:val="20"/>
          <w:szCs w:val="20"/>
        </w:rPr>
        <w:t xml:space="preserve"> </w:t>
      </w:r>
      <w:r w:rsidRPr="00E817EB">
        <w:rPr>
          <w:sz w:val="20"/>
          <w:szCs w:val="20"/>
        </w:rPr>
        <w:t>W sytuacji, gdy Zamawiający nie będzie mógł dokonać wyboru najkorzystniejszej oferty z uwagi na to, że dwie</w:t>
      </w:r>
      <w:r>
        <w:rPr>
          <w:sz w:val="20"/>
          <w:szCs w:val="20"/>
        </w:rPr>
        <w:t xml:space="preserve"> </w:t>
      </w:r>
      <w:r w:rsidRPr="00E817EB">
        <w:rPr>
          <w:sz w:val="20"/>
          <w:szCs w:val="20"/>
        </w:rPr>
        <w:t xml:space="preserve">lub więcej </w:t>
      </w:r>
      <w:r>
        <w:rPr>
          <w:sz w:val="20"/>
          <w:szCs w:val="20"/>
        </w:rPr>
        <w:t>ofert przedstawiać będzie taką</w:t>
      </w:r>
      <w:r w:rsidRPr="00E817EB">
        <w:rPr>
          <w:sz w:val="20"/>
          <w:szCs w:val="20"/>
        </w:rPr>
        <w:t xml:space="preserve"> sam</w:t>
      </w:r>
      <w:r>
        <w:rPr>
          <w:sz w:val="20"/>
          <w:szCs w:val="20"/>
        </w:rPr>
        <w:t>ą</w:t>
      </w:r>
      <w:r w:rsidRPr="00E817EB">
        <w:rPr>
          <w:sz w:val="20"/>
          <w:szCs w:val="20"/>
        </w:rPr>
        <w:t xml:space="preserve"> cen</w:t>
      </w:r>
      <w:r>
        <w:rPr>
          <w:sz w:val="20"/>
          <w:szCs w:val="20"/>
        </w:rPr>
        <w:t>ę</w:t>
      </w:r>
      <w:r w:rsidRPr="00E817EB">
        <w:rPr>
          <w:sz w:val="20"/>
          <w:szCs w:val="20"/>
        </w:rPr>
        <w:t>, Zamawiający wezwie</w:t>
      </w:r>
      <w:r>
        <w:rPr>
          <w:sz w:val="20"/>
          <w:szCs w:val="20"/>
        </w:rPr>
        <w:t xml:space="preserve"> </w:t>
      </w:r>
      <w:r w:rsidRPr="00E817EB">
        <w:rPr>
          <w:sz w:val="20"/>
          <w:szCs w:val="20"/>
        </w:rPr>
        <w:t>Wykonawców, którzy złożyli te oferty, do złożenia w</w:t>
      </w:r>
      <w:r>
        <w:rPr>
          <w:sz w:val="20"/>
          <w:szCs w:val="20"/>
        </w:rPr>
        <w:t> </w:t>
      </w:r>
      <w:r w:rsidRPr="00E817EB">
        <w:rPr>
          <w:sz w:val="20"/>
          <w:szCs w:val="20"/>
        </w:rPr>
        <w:t xml:space="preserve"> terminie określonym przez Zamawiającego ofert</w:t>
      </w:r>
      <w:r>
        <w:rPr>
          <w:sz w:val="20"/>
          <w:szCs w:val="20"/>
        </w:rPr>
        <w:t xml:space="preserve"> </w:t>
      </w:r>
      <w:r w:rsidRPr="00E817EB">
        <w:rPr>
          <w:sz w:val="20"/>
          <w:szCs w:val="20"/>
        </w:rPr>
        <w:t>dodatkowych zawierających nową</w:t>
      </w:r>
      <w:r>
        <w:rPr>
          <w:sz w:val="20"/>
          <w:szCs w:val="20"/>
        </w:rPr>
        <w:t xml:space="preserve"> </w:t>
      </w:r>
      <w:r w:rsidRPr="00E817EB">
        <w:rPr>
          <w:sz w:val="20"/>
          <w:szCs w:val="20"/>
        </w:rPr>
        <w:t>cenę. Wykonawcy, składając oferty dodatkowe, nie mogą oferować cen wyższych niż zaoferowane w</w:t>
      </w:r>
      <w:r>
        <w:rPr>
          <w:sz w:val="20"/>
          <w:szCs w:val="20"/>
        </w:rPr>
        <w:t> </w:t>
      </w:r>
      <w:r w:rsidRPr="00E817EB">
        <w:rPr>
          <w:sz w:val="20"/>
          <w:szCs w:val="20"/>
        </w:rPr>
        <w:t xml:space="preserve"> uprzednio</w:t>
      </w:r>
      <w:r>
        <w:rPr>
          <w:sz w:val="20"/>
          <w:szCs w:val="20"/>
        </w:rPr>
        <w:t xml:space="preserve"> </w:t>
      </w:r>
      <w:r w:rsidRPr="00E817EB">
        <w:rPr>
          <w:sz w:val="20"/>
          <w:szCs w:val="20"/>
        </w:rPr>
        <w:t>złożonych przez nich oferta</w:t>
      </w:r>
      <w:r>
        <w:rPr>
          <w:sz w:val="20"/>
          <w:szCs w:val="20"/>
        </w:rPr>
        <w:t>ch.</w:t>
      </w:r>
    </w:p>
    <w:p w:rsidR="006B0B59" w:rsidRPr="002C32FE" w:rsidRDefault="006B0B59" w:rsidP="006B0B59">
      <w:pPr>
        <w:pStyle w:val="Akapitzlist"/>
        <w:widowControl w:val="0"/>
        <w:numPr>
          <w:ilvl w:val="0"/>
          <w:numId w:val="9"/>
        </w:numPr>
        <w:shd w:val="clear" w:color="auto" w:fill="FFFFFF"/>
        <w:tabs>
          <w:tab w:val="left" w:leader="dot" w:pos="4939"/>
        </w:tabs>
        <w:autoSpaceDE w:val="0"/>
        <w:autoSpaceDN w:val="0"/>
        <w:adjustRightInd w:val="0"/>
        <w:spacing w:line="360" w:lineRule="auto"/>
        <w:jc w:val="both"/>
        <w:rPr>
          <w:b/>
          <w:color w:val="000000"/>
          <w:sz w:val="20"/>
        </w:rPr>
      </w:pPr>
      <w:r w:rsidRPr="002C32FE">
        <w:rPr>
          <w:b/>
          <w:sz w:val="20"/>
        </w:rPr>
        <w:t>Sposób obliczania ceny:</w:t>
      </w:r>
    </w:p>
    <w:p w:rsidR="006B0B59" w:rsidRDefault="006B0B59" w:rsidP="006B0B59">
      <w:pPr>
        <w:pStyle w:val="Akapitzlist"/>
        <w:numPr>
          <w:ilvl w:val="0"/>
          <w:numId w:val="8"/>
        </w:numPr>
        <w:spacing w:line="360" w:lineRule="auto"/>
        <w:jc w:val="both"/>
        <w:rPr>
          <w:sz w:val="20"/>
          <w:szCs w:val="20"/>
        </w:rPr>
      </w:pPr>
      <w:r w:rsidRPr="00442C1F">
        <w:rPr>
          <w:sz w:val="20"/>
          <w:szCs w:val="20"/>
        </w:rPr>
        <w:t>Cena oferty musi być wyrażona w złotych polskich (PLN).</w:t>
      </w:r>
    </w:p>
    <w:p w:rsidR="006B0B59" w:rsidRDefault="006B0B59" w:rsidP="006B0B59">
      <w:pPr>
        <w:pStyle w:val="Akapitzlist"/>
        <w:numPr>
          <w:ilvl w:val="0"/>
          <w:numId w:val="8"/>
        </w:numPr>
        <w:spacing w:line="360" w:lineRule="auto"/>
        <w:jc w:val="both"/>
        <w:rPr>
          <w:sz w:val="20"/>
          <w:szCs w:val="20"/>
        </w:rPr>
      </w:pPr>
      <w:r w:rsidRPr="00442C1F">
        <w:rPr>
          <w:sz w:val="20"/>
          <w:szCs w:val="20"/>
        </w:rPr>
        <w:t xml:space="preserve">Łączna cena brutto wyrażona w PLN z formularza ofertowego – załącznik nr 1 do </w:t>
      </w:r>
      <w:r>
        <w:rPr>
          <w:sz w:val="20"/>
          <w:szCs w:val="20"/>
        </w:rPr>
        <w:t>zapytania ofertowego</w:t>
      </w:r>
      <w:r w:rsidRPr="00442C1F">
        <w:rPr>
          <w:sz w:val="20"/>
          <w:szCs w:val="20"/>
        </w:rPr>
        <w:t>, traktowana będzie jako</w:t>
      </w:r>
      <w:r>
        <w:rPr>
          <w:sz w:val="20"/>
          <w:szCs w:val="20"/>
        </w:rPr>
        <w:t xml:space="preserve"> </w:t>
      </w:r>
      <w:r w:rsidRPr="00442C1F">
        <w:rPr>
          <w:sz w:val="20"/>
          <w:szCs w:val="20"/>
        </w:rPr>
        <w:t>cena oferty i służyć będzie do oceny i porównania złożonych ofert w</w:t>
      </w:r>
      <w:r>
        <w:rPr>
          <w:sz w:val="20"/>
          <w:szCs w:val="20"/>
        </w:rPr>
        <w:t> </w:t>
      </w:r>
      <w:r w:rsidRPr="00442C1F">
        <w:rPr>
          <w:sz w:val="20"/>
          <w:szCs w:val="20"/>
        </w:rPr>
        <w:t xml:space="preserve"> ramach kryterium „</w:t>
      </w:r>
      <w:r>
        <w:rPr>
          <w:sz w:val="20"/>
          <w:szCs w:val="20"/>
        </w:rPr>
        <w:t>Łączna cena brutto</w:t>
      </w:r>
      <w:r w:rsidRPr="00442C1F">
        <w:rPr>
          <w:sz w:val="20"/>
          <w:szCs w:val="20"/>
        </w:rPr>
        <w:t>”.</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Wykonawcy zobowiązani są do zaokrąglenia cen do pełnych groszy, czyli do dwóch miejsc</w:t>
      </w:r>
      <w:r>
        <w:rPr>
          <w:sz w:val="20"/>
          <w:szCs w:val="20"/>
        </w:rPr>
        <w:t xml:space="preserve"> </w:t>
      </w:r>
      <w:r w:rsidRPr="007914D4">
        <w:rPr>
          <w:sz w:val="20"/>
          <w:szCs w:val="20"/>
        </w:rPr>
        <w:t>po przecinku, przy czym końcówki poniżej 0,5 grosza pomija się, a końcówki 0,5 grosza i wyższe zaokrągla się</w:t>
      </w:r>
      <w:r>
        <w:rPr>
          <w:sz w:val="20"/>
          <w:szCs w:val="20"/>
        </w:rPr>
        <w:t xml:space="preserve"> </w:t>
      </w:r>
      <w:r w:rsidRPr="007914D4">
        <w:rPr>
          <w:sz w:val="20"/>
          <w:szCs w:val="20"/>
        </w:rPr>
        <w:t>do 1 grosza.</w:t>
      </w:r>
    </w:p>
    <w:p w:rsidR="006B0B59" w:rsidRDefault="006B0B59" w:rsidP="006B0B59">
      <w:pPr>
        <w:pStyle w:val="Akapitzlist"/>
        <w:numPr>
          <w:ilvl w:val="0"/>
          <w:numId w:val="8"/>
        </w:numPr>
        <w:spacing w:line="360" w:lineRule="auto"/>
        <w:jc w:val="both"/>
        <w:rPr>
          <w:sz w:val="20"/>
          <w:szCs w:val="20"/>
        </w:rPr>
      </w:pPr>
      <w:r w:rsidRPr="007914D4">
        <w:rPr>
          <w:sz w:val="20"/>
          <w:szCs w:val="20"/>
        </w:rPr>
        <w:t>Rozliczenia między Zamawiającym a Wykonawcą będą prowadzone wyłącznie w złotych polskich.</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Wykonawca w przedstawionej ofercie winien zaoferować cenę jednoznaczną. Podanie ceny w</w:t>
      </w:r>
      <w:r>
        <w:rPr>
          <w:sz w:val="20"/>
          <w:szCs w:val="20"/>
        </w:rPr>
        <w:t> </w:t>
      </w:r>
      <w:r w:rsidRPr="007914D4">
        <w:rPr>
          <w:sz w:val="20"/>
          <w:szCs w:val="20"/>
        </w:rPr>
        <w:t xml:space="preserve"> inny sposób, np.</w:t>
      </w:r>
      <w:r>
        <w:rPr>
          <w:sz w:val="20"/>
          <w:szCs w:val="20"/>
        </w:rPr>
        <w:t xml:space="preserve"> </w:t>
      </w:r>
      <w:r w:rsidRPr="007914D4">
        <w:rPr>
          <w:sz w:val="20"/>
          <w:szCs w:val="20"/>
        </w:rPr>
        <w:t>w „widełkach cenowych” lub zawierającej warunki i zastrzeżenia spowoduje odrzucenie oferty.</w:t>
      </w:r>
    </w:p>
    <w:p w:rsidR="006B0B59" w:rsidRPr="007914D4" w:rsidRDefault="006B0B59" w:rsidP="006B0B59">
      <w:pPr>
        <w:pStyle w:val="Akapitzlist"/>
        <w:numPr>
          <w:ilvl w:val="0"/>
          <w:numId w:val="8"/>
        </w:numPr>
        <w:spacing w:line="360" w:lineRule="auto"/>
        <w:jc w:val="both"/>
        <w:rPr>
          <w:sz w:val="20"/>
          <w:szCs w:val="20"/>
        </w:rPr>
      </w:pPr>
      <w:r w:rsidRPr="007914D4">
        <w:rPr>
          <w:sz w:val="20"/>
          <w:szCs w:val="20"/>
        </w:rPr>
        <w:t>Cena oferty nie podlega negocjacjom czy zmia</w:t>
      </w:r>
      <w:r>
        <w:rPr>
          <w:sz w:val="20"/>
          <w:szCs w:val="20"/>
        </w:rPr>
        <w:t>nom.</w:t>
      </w:r>
    </w:p>
    <w:p w:rsidR="006B0B59" w:rsidRDefault="006B0B59" w:rsidP="006B0B59">
      <w:pPr>
        <w:pStyle w:val="Nagwek2"/>
      </w:pPr>
      <w:r w:rsidRPr="002C32FE">
        <w:t>Wymagania Zamawiającego</w:t>
      </w:r>
      <w:r>
        <w:t>.</w:t>
      </w:r>
    </w:p>
    <w:p w:rsidR="006B0B59" w:rsidRDefault="006B0B59"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sidRPr="002C32FE">
        <w:rPr>
          <w:color w:val="000000"/>
          <w:sz w:val="20"/>
        </w:rPr>
        <w:t xml:space="preserve">Termin płatności wynosi 14 dni od dnia doręczenia </w:t>
      </w:r>
      <w:r>
        <w:rPr>
          <w:color w:val="000000"/>
          <w:sz w:val="20"/>
        </w:rPr>
        <w:t>prawidłowo wystawionej faktury.</w:t>
      </w:r>
    </w:p>
    <w:p w:rsidR="00357EA1" w:rsidRDefault="00357EA1"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color w:val="000000"/>
          <w:sz w:val="20"/>
        </w:rPr>
        <w:t>Termin realizacji zamówienia: do 31.03.2023 r. z uwagi na początek sezonu motocyklowego w WORD Katowice.</w:t>
      </w:r>
    </w:p>
    <w:p w:rsidR="002115EF" w:rsidRPr="002115EF" w:rsidRDefault="006B0B59" w:rsidP="002115EF">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sz w:val="20"/>
          <w:szCs w:val="20"/>
        </w:rPr>
      </w:pPr>
      <w:r w:rsidRPr="00596C4A">
        <w:rPr>
          <w:sz w:val="20"/>
          <w:szCs w:val="20"/>
        </w:rPr>
        <w:t>Wynagrodzenie płatne Wykonawcy musi zawierać w swej wartości wszelkie koszty zapewniające właściwe wykonanie przedmiotu zamówienia.</w:t>
      </w:r>
      <w:r w:rsidR="002115EF" w:rsidRPr="002115EF">
        <w:rPr>
          <w:sz w:val="20"/>
          <w:szCs w:val="20"/>
        </w:rPr>
        <w:br w:type="page"/>
      </w:r>
    </w:p>
    <w:p w:rsidR="006B0B59" w:rsidRPr="002C32FE" w:rsidRDefault="006B0B59" w:rsidP="006B0B59">
      <w:pPr>
        <w:pStyle w:val="Nagwek2"/>
      </w:pPr>
      <w:r>
        <w:lastRenderedPageBreak/>
        <w:t>Postanowienia końcowe</w:t>
      </w:r>
      <w:r w:rsidRPr="002C32FE">
        <w:t>.</w:t>
      </w:r>
    </w:p>
    <w:p w:rsidR="006B0B59" w:rsidRPr="00863E05" w:rsidRDefault="006B0B59" w:rsidP="006B0B59">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Oferta, która uzyska najwyższą liczbę punktów uznana zostanie za najkorzystniejszą.</w:t>
      </w:r>
    </w:p>
    <w:p w:rsidR="006B0B59" w:rsidRPr="002115EF" w:rsidRDefault="006B0B59" w:rsidP="006B0B59">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 xml:space="preserve">W przypadku, gdy Wykonawca, który złożył najkorzystniejszą ofertę odstąpi od realizacji zamówienia to Zamawiający zwróci się z propozycją realizacji </w:t>
      </w:r>
      <w:r>
        <w:rPr>
          <w:sz w:val="20"/>
          <w:szCs w:val="20"/>
        </w:rPr>
        <w:t>postanowień umownych</w:t>
      </w:r>
      <w:r w:rsidRPr="00863E05">
        <w:rPr>
          <w:sz w:val="20"/>
          <w:szCs w:val="20"/>
        </w:rPr>
        <w:t xml:space="preserve"> do Wykonawcy, który w  postępowaniu uzyskał kolejną najwyższą liczbę punktów.</w:t>
      </w:r>
    </w:p>
    <w:p w:rsidR="002115EF" w:rsidRDefault="002115EF" w:rsidP="002115EF">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color w:val="000000"/>
          <w:sz w:val="20"/>
        </w:rPr>
        <w:t xml:space="preserve">Zamawiający dopuszcza możliwość składania ofert częściowych </w:t>
      </w:r>
      <w:r w:rsidRPr="00EE4E6B">
        <w:rPr>
          <w:sz w:val="20"/>
        </w:rPr>
        <w:t xml:space="preserve">na pełne zadania określone w </w:t>
      </w:r>
      <w:r>
        <w:rPr>
          <w:sz w:val="20"/>
        </w:rPr>
        <w:t>Rozdziale</w:t>
      </w:r>
      <w:r w:rsidRPr="00EE4E6B">
        <w:rPr>
          <w:sz w:val="20"/>
        </w:rPr>
        <w:t xml:space="preserve"> II. Ofertę można składać w odniesieniu do jednej, dwóch, lub wszystkich części zamówienia</w:t>
      </w:r>
    </w:p>
    <w:p w:rsidR="002115EF" w:rsidRPr="002115EF" w:rsidRDefault="00357EA1" w:rsidP="002115EF">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2115EF">
        <w:rPr>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2115EF">
        <w:rPr>
          <w:sz w:val="20"/>
          <w:szCs w:val="20"/>
        </w:rPr>
        <w:t>np</w:t>
      </w:r>
      <w:proofErr w:type="spellEnd"/>
      <w:r w:rsidRPr="002115EF">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rsidR="002115EF" w:rsidRPr="002115EF" w:rsidRDefault="006B0B59" w:rsidP="002115EF">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2115EF">
        <w:rPr>
          <w:sz w:val="20"/>
          <w:szCs w:val="20"/>
        </w:rPr>
        <w:t xml:space="preserve">Ofertę należy złożyć w terminie do dnia </w:t>
      </w:r>
      <w:r w:rsidR="00357EA1" w:rsidRPr="002115EF">
        <w:rPr>
          <w:sz w:val="20"/>
          <w:szCs w:val="20"/>
        </w:rPr>
        <w:t>1</w:t>
      </w:r>
      <w:r w:rsidR="00B315D7">
        <w:rPr>
          <w:sz w:val="20"/>
          <w:szCs w:val="20"/>
        </w:rPr>
        <w:t>4</w:t>
      </w:r>
      <w:r w:rsidRPr="002115EF">
        <w:rPr>
          <w:sz w:val="20"/>
          <w:szCs w:val="20"/>
        </w:rPr>
        <w:t>.0</w:t>
      </w:r>
      <w:r w:rsidR="00133D2E" w:rsidRPr="002115EF">
        <w:rPr>
          <w:sz w:val="20"/>
          <w:szCs w:val="20"/>
        </w:rPr>
        <w:t>3</w:t>
      </w:r>
      <w:r w:rsidRPr="002115EF">
        <w:rPr>
          <w:sz w:val="20"/>
          <w:szCs w:val="20"/>
        </w:rPr>
        <w:t xml:space="preserve">.2023 roku do godz. 10:00 w formie elektronicznej (skan oferty) na adres </w:t>
      </w:r>
      <w:hyperlink r:id="rId10" w:history="1">
        <w:r w:rsidRPr="002115EF">
          <w:rPr>
            <w:rStyle w:val="Hipercze"/>
            <w:sz w:val="20"/>
            <w:szCs w:val="20"/>
          </w:rPr>
          <w:t>zamowienia@word.katowice.pl</w:t>
        </w:r>
      </w:hyperlink>
      <w:r w:rsidRPr="002115EF">
        <w:rPr>
          <w:sz w:val="20"/>
          <w:szCs w:val="20"/>
        </w:rPr>
        <w:t>.</w:t>
      </w:r>
    </w:p>
    <w:p w:rsidR="002115EF" w:rsidRPr="002115EF" w:rsidRDefault="006B0B59" w:rsidP="002115EF">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2115EF">
        <w:rPr>
          <w:sz w:val="20"/>
          <w:szCs w:val="20"/>
        </w:rPr>
        <w:t>Osobą upoważnioną do kontaktu ze strony Zamawiającego jest: Łukasz Żurawik, tel. 785008219.</w:t>
      </w:r>
    </w:p>
    <w:p w:rsidR="006B0B59" w:rsidRPr="002115EF" w:rsidRDefault="006B0B59" w:rsidP="002115EF">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2115EF">
        <w:rPr>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rsidR="00B70F3A" w:rsidRDefault="00B70F3A" w:rsidP="00B70F3A">
      <w:pPr>
        <w:jc w:val="right"/>
        <w:rPr>
          <w:rFonts w:ascii="Times New Roman" w:hAnsi="Times New Roman" w:cs="Times New Roman"/>
          <w:sz w:val="20"/>
          <w:szCs w:val="20"/>
        </w:rPr>
      </w:pPr>
      <w:r>
        <w:rPr>
          <w:rFonts w:ascii="Times New Roman" w:hAnsi="Times New Roman" w:cs="Times New Roman"/>
          <w:sz w:val="20"/>
          <w:szCs w:val="20"/>
        </w:rPr>
        <w:t>Dyrektor WORD Katowice</w:t>
      </w:r>
    </w:p>
    <w:p w:rsidR="00E41910" w:rsidRPr="00E9392B" w:rsidRDefault="00B70F3A" w:rsidP="00B70F3A">
      <w:pPr>
        <w:jc w:val="right"/>
        <w:rPr>
          <w:rFonts w:ascii="Times New Roman" w:hAnsi="Times New Roman" w:cs="Times New Roman"/>
          <w:sz w:val="20"/>
          <w:szCs w:val="20"/>
        </w:rPr>
      </w:pPr>
      <w:r>
        <w:rPr>
          <w:rFonts w:ascii="Times New Roman" w:hAnsi="Times New Roman" w:cs="Times New Roman"/>
          <w:sz w:val="20"/>
          <w:szCs w:val="20"/>
        </w:rPr>
        <w:t>Krzysztof Przybylski</w:t>
      </w:r>
      <w:r w:rsidR="00E41910" w:rsidRPr="00E9392B">
        <w:rPr>
          <w:rFonts w:ascii="Times New Roman" w:hAnsi="Times New Roman" w:cs="Times New Roman"/>
          <w:sz w:val="20"/>
          <w:szCs w:val="20"/>
        </w:rPr>
        <w:br w:type="page"/>
      </w:r>
    </w:p>
    <w:p w:rsidR="00766BED" w:rsidRDefault="00766BED" w:rsidP="00766BED">
      <w:pPr>
        <w:spacing w:before="480" w:after="0" w:line="240" w:lineRule="auto"/>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p>
    <w:p w:rsidR="00E41910" w:rsidRPr="00E9392B" w:rsidRDefault="00E41910" w:rsidP="00766BED">
      <w:pPr>
        <w:spacing w:before="120" w:after="0" w:line="240" w:lineRule="auto"/>
        <w:rPr>
          <w:rFonts w:ascii="Times New Roman" w:hAnsi="Times New Roman" w:cs="Times New Roman"/>
          <w:i/>
          <w:sz w:val="20"/>
          <w:szCs w:val="20"/>
        </w:rPr>
      </w:pPr>
      <w:r w:rsidRPr="00E9392B">
        <w:rPr>
          <w:rFonts w:ascii="Times New Roman" w:hAnsi="Times New Roman" w:cs="Times New Roman"/>
          <w:i/>
          <w:sz w:val="20"/>
          <w:szCs w:val="20"/>
        </w:rPr>
        <w:t xml:space="preserve">(pieczęć firmy) </w:t>
      </w:r>
    </w:p>
    <w:p w:rsidR="00E41910" w:rsidRPr="00E9392B" w:rsidRDefault="00E41910" w:rsidP="00E41910">
      <w:pPr>
        <w:spacing w:line="320" w:lineRule="exact"/>
        <w:jc w:val="right"/>
        <w:rPr>
          <w:rFonts w:ascii="Times New Roman" w:hAnsi="Times New Roman" w:cs="Times New Roman"/>
          <w:sz w:val="20"/>
          <w:szCs w:val="20"/>
        </w:rPr>
      </w:pPr>
      <w:r w:rsidRPr="00E9392B">
        <w:rPr>
          <w:rFonts w:ascii="Times New Roman" w:hAnsi="Times New Roman" w:cs="Times New Roman"/>
          <w:sz w:val="20"/>
          <w:szCs w:val="20"/>
        </w:rPr>
        <w:t>Miejscowość, data ....................................</w:t>
      </w:r>
    </w:p>
    <w:p w:rsidR="00E41910" w:rsidRPr="006B0B59" w:rsidRDefault="00E41910" w:rsidP="006B0B59">
      <w:pPr>
        <w:pStyle w:val="Bezodstpw"/>
        <w:jc w:val="center"/>
        <w:rPr>
          <w:b/>
          <w:sz w:val="20"/>
        </w:rPr>
      </w:pPr>
      <w:r w:rsidRPr="006B0B59">
        <w:rPr>
          <w:b/>
          <w:sz w:val="20"/>
        </w:rPr>
        <w:t>FORMULARZ OFERTOWY</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 xml:space="preserve">Dane Wykonawcy: </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Nazwa:....................................................................................................................................................</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Siedziba:………......................................................................................................................................</w:t>
      </w:r>
    </w:p>
    <w:p w:rsidR="00E41910" w:rsidRPr="00E9392B" w:rsidRDefault="00E41910" w:rsidP="005D6B01">
      <w:pPr>
        <w:spacing w:after="240" w:line="320" w:lineRule="exact"/>
        <w:rPr>
          <w:rFonts w:ascii="Times New Roman" w:hAnsi="Times New Roman" w:cs="Times New Roman"/>
          <w:sz w:val="20"/>
          <w:szCs w:val="20"/>
        </w:rPr>
      </w:pPr>
      <w:r w:rsidRPr="00E9392B">
        <w:rPr>
          <w:rFonts w:ascii="Times New Roman" w:hAnsi="Times New Roman" w:cs="Times New Roman"/>
          <w:sz w:val="20"/>
          <w:szCs w:val="20"/>
        </w:rPr>
        <w:t>E-mail……...............................................................Numer telefon   .....................................................</w:t>
      </w:r>
    </w:p>
    <w:p w:rsidR="00D1219D" w:rsidRDefault="00E41910" w:rsidP="00357EA1">
      <w:pPr>
        <w:spacing w:after="120" w:line="360" w:lineRule="auto"/>
        <w:jc w:val="both"/>
        <w:rPr>
          <w:rFonts w:ascii="Times New Roman" w:hAnsi="Times New Roman" w:cs="Times New Roman"/>
          <w:iCs/>
          <w:color w:val="000000"/>
          <w:sz w:val="20"/>
        </w:rPr>
      </w:pPr>
      <w:r w:rsidRPr="002115EF">
        <w:rPr>
          <w:rFonts w:ascii="Times New Roman" w:hAnsi="Times New Roman" w:cs="Times New Roman"/>
          <w:sz w:val="20"/>
        </w:rPr>
        <w:t>Nawiąz</w:t>
      </w:r>
      <w:r w:rsidR="00D1219D" w:rsidRPr="002115EF">
        <w:rPr>
          <w:rFonts w:ascii="Times New Roman" w:hAnsi="Times New Roman" w:cs="Times New Roman"/>
          <w:sz w:val="20"/>
        </w:rPr>
        <w:t xml:space="preserve">ując do ogłoszenia, którego </w:t>
      </w:r>
      <w:r w:rsidR="00D1219D" w:rsidRPr="002115EF">
        <w:rPr>
          <w:rFonts w:ascii="Times New Roman" w:hAnsi="Times New Roman" w:cs="Times New Roman"/>
          <w:sz w:val="20"/>
          <w:szCs w:val="20"/>
        </w:rPr>
        <w:t xml:space="preserve">przedmiotem jest </w:t>
      </w:r>
      <w:r w:rsidR="002115EF" w:rsidRPr="002115EF">
        <w:rPr>
          <w:rFonts w:ascii="Times New Roman" w:hAnsi="Times New Roman" w:cs="Times New Roman"/>
          <w:sz w:val="20"/>
          <w:szCs w:val="20"/>
        </w:rPr>
        <w:t>dostawa wyposażenia dla osób egzaminowanych oraz pracowników Wojewódzkiego Ośrodka Ruchu Drogowego w Katowicach podczas egzaminów w zakresie kategorii A, A1, A2, AM prawa jazdy.</w:t>
      </w:r>
      <w:r w:rsidR="00357EA1" w:rsidRPr="002115EF">
        <w:rPr>
          <w:rFonts w:ascii="Times New Roman" w:hAnsi="Times New Roman" w:cs="Times New Roman"/>
          <w:sz w:val="20"/>
          <w:szCs w:val="20"/>
        </w:rPr>
        <w:t xml:space="preserve"> </w:t>
      </w:r>
      <w:r w:rsidR="00133D2E" w:rsidRPr="002115EF">
        <w:rPr>
          <w:rFonts w:ascii="Times New Roman" w:hAnsi="Times New Roman" w:cs="Times New Roman"/>
          <w:sz w:val="20"/>
          <w:szCs w:val="20"/>
        </w:rPr>
        <w:t xml:space="preserve">- </w:t>
      </w:r>
      <w:r w:rsidR="00D1219D" w:rsidRPr="002115EF">
        <w:rPr>
          <w:rFonts w:ascii="Times New Roman" w:hAnsi="Times New Roman" w:cs="Times New Roman"/>
          <w:iCs/>
          <w:color w:val="000000"/>
          <w:sz w:val="20"/>
        </w:rPr>
        <w:t>oferujemy wykonanie przedmiotu zamówienia za:</w:t>
      </w:r>
    </w:p>
    <w:tbl>
      <w:tblPr>
        <w:tblW w:w="8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334"/>
        <w:gridCol w:w="2334"/>
      </w:tblGrid>
      <w:tr w:rsidR="002115EF" w:rsidRPr="00E9392B" w:rsidTr="00EF4F97">
        <w:trPr>
          <w:cantSplit/>
          <w:tblHeader/>
          <w:jc w:val="center"/>
        </w:trPr>
        <w:tc>
          <w:tcPr>
            <w:tcW w:w="1555" w:type="dxa"/>
            <w:shd w:val="clear" w:color="auto" w:fill="BDD6EE" w:themeFill="accent1" w:themeFillTint="66"/>
            <w:vAlign w:val="center"/>
          </w:tcPr>
          <w:p w:rsidR="002115EF" w:rsidRPr="00E9392B" w:rsidRDefault="002115EF" w:rsidP="00EF4F97">
            <w:pPr>
              <w:pStyle w:val="Bezodstpw"/>
              <w:jc w:val="center"/>
              <w:rPr>
                <w:b/>
                <w:color w:val="000000"/>
                <w:sz w:val="20"/>
                <w:szCs w:val="20"/>
              </w:rPr>
            </w:pPr>
            <w:r>
              <w:rPr>
                <w:b/>
                <w:color w:val="000000"/>
                <w:sz w:val="20"/>
                <w:szCs w:val="20"/>
              </w:rPr>
              <w:t>Część postępowania</w:t>
            </w:r>
            <w:r w:rsidRPr="00E9392B">
              <w:rPr>
                <w:b/>
                <w:color w:val="000000"/>
                <w:sz w:val="20"/>
                <w:szCs w:val="20"/>
              </w:rPr>
              <w:t>.</w:t>
            </w:r>
          </w:p>
        </w:tc>
        <w:tc>
          <w:tcPr>
            <w:tcW w:w="4334" w:type="dxa"/>
            <w:shd w:val="clear" w:color="auto" w:fill="BDD6EE" w:themeFill="accent1" w:themeFillTint="66"/>
            <w:vAlign w:val="center"/>
          </w:tcPr>
          <w:p w:rsidR="002115EF" w:rsidRPr="00E9392B" w:rsidRDefault="002115EF" w:rsidP="00EF4F97">
            <w:pPr>
              <w:pStyle w:val="Bezodstpw"/>
              <w:jc w:val="center"/>
              <w:rPr>
                <w:b/>
                <w:color w:val="000000"/>
                <w:sz w:val="20"/>
                <w:szCs w:val="20"/>
              </w:rPr>
            </w:pPr>
            <w:r>
              <w:rPr>
                <w:b/>
                <w:color w:val="000000"/>
                <w:sz w:val="20"/>
                <w:szCs w:val="20"/>
              </w:rPr>
              <w:t>Przedmiot</w:t>
            </w:r>
          </w:p>
        </w:tc>
        <w:tc>
          <w:tcPr>
            <w:tcW w:w="2334" w:type="dxa"/>
            <w:shd w:val="clear" w:color="auto" w:fill="BDD6EE" w:themeFill="accent1" w:themeFillTint="66"/>
            <w:vAlign w:val="center"/>
          </w:tcPr>
          <w:p w:rsidR="002115EF" w:rsidRPr="00E9392B" w:rsidRDefault="002115EF" w:rsidP="00EF4F97">
            <w:pPr>
              <w:pStyle w:val="Bezodstpw"/>
              <w:jc w:val="center"/>
              <w:rPr>
                <w:b/>
                <w:color w:val="000000"/>
                <w:sz w:val="20"/>
                <w:szCs w:val="20"/>
              </w:rPr>
            </w:pPr>
            <w:r w:rsidRPr="000D0C79">
              <w:rPr>
                <w:b/>
                <w:sz w:val="20"/>
              </w:rPr>
              <w:t>Łączna cena brutto C(X)</w:t>
            </w:r>
          </w:p>
        </w:tc>
      </w:tr>
      <w:tr w:rsidR="002115EF" w:rsidRPr="00E9392B" w:rsidTr="00EF4F97">
        <w:trPr>
          <w:cantSplit/>
          <w:trHeight w:val="567"/>
          <w:jc w:val="center"/>
        </w:trPr>
        <w:tc>
          <w:tcPr>
            <w:tcW w:w="1555" w:type="dxa"/>
            <w:vAlign w:val="center"/>
          </w:tcPr>
          <w:p w:rsidR="002115EF" w:rsidRPr="00E9392B" w:rsidRDefault="002115EF" w:rsidP="00EF4F97">
            <w:pPr>
              <w:pStyle w:val="Bezodstpw"/>
              <w:jc w:val="right"/>
              <w:rPr>
                <w:color w:val="000000"/>
                <w:sz w:val="20"/>
                <w:szCs w:val="20"/>
              </w:rPr>
            </w:pPr>
            <w:r>
              <w:rPr>
                <w:color w:val="000000"/>
                <w:sz w:val="20"/>
                <w:szCs w:val="20"/>
              </w:rPr>
              <w:t>I</w:t>
            </w:r>
            <w:r w:rsidRPr="00E9392B">
              <w:rPr>
                <w:color w:val="000000"/>
                <w:sz w:val="20"/>
                <w:szCs w:val="20"/>
              </w:rPr>
              <w:t>.</w:t>
            </w:r>
          </w:p>
        </w:tc>
        <w:tc>
          <w:tcPr>
            <w:tcW w:w="4334" w:type="dxa"/>
            <w:vAlign w:val="center"/>
          </w:tcPr>
          <w:p w:rsidR="002115EF" w:rsidRPr="00E9392B" w:rsidRDefault="002115EF" w:rsidP="00EF4F97">
            <w:pPr>
              <w:pStyle w:val="Bezodstpw"/>
              <w:jc w:val="both"/>
              <w:rPr>
                <w:sz w:val="20"/>
                <w:szCs w:val="20"/>
              </w:rPr>
            </w:pPr>
            <w:r>
              <w:rPr>
                <w:sz w:val="20"/>
                <w:szCs w:val="20"/>
              </w:rPr>
              <w:t>Asortyment dla części I postępowania</w:t>
            </w:r>
          </w:p>
        </w:tc>
        <w:tc>
          <w:tcPr>
            <w:tcW w:w="2334" w:type="dxa"/>
            <w:vAlign w:val="center"/>
          </w:tcPr>
          <w:p w:rsidR="002115EF" w:rsidRPr="00E9392B" w:rsidRDefault="002115EF" w:rsidP="00EF4F97">
            <w:pPr>
              <w:pStyle w:val="Bezodstpw"/>
              <w:jc w:val="center"/>
              <w:rPr>
                <w:sz w:val="20"/>
                <w:szCs w:val="20"/>
              </w:rPr>
            </w:pPr>
          </w:p>
        </w:tc>
      </w:tr>
      <w:tr w:rsidR="002115EF" w:rsidRPr="00E9392B" w:rsidTr="00EF4F97">
        <w:trPr>
          <w:cantSplit/>
          <w:trHeight w:val="567"/>
          <w:jc w:val="center"/>
        </w:trPr>
        <w:tc>
          <w:tcPr>
            <w:tcW w:w="1555" w:type="dxa"/>
            <w:vAlign w:val="center"/>
          </w:tcPr>
          <w:p w:rsidR="002115EF" w:rsidRPr="00E9392B" w:rsidRDefault="002115EF" w:rsidP="00EF4F97">
            <w:pPr>
              <w:pStyle w:val="Bezodstpw"/>
              <w:jc w:val="right"/>
              <w:rPr>
                <w:color w:val="000000"/>
                <w:sz w:val="20"/>
                <w:szCs w:val="20"/>
              </w:rPr>
            </w:pPr>
            <w:r>
              <w:rPr>
                <w:color w:val="000000"/>
                <w:sz w:val="20"/>
                <w:szCs w:val="20"/>
              </w:rPr>
              <w:t>II</w:t>
            </w:r>
            <w:r w:rsidRPr="00E9392B">
              <w:rPr>
                <w:color w:val="000000"/>
                <w:sz w:val="20"/>
                <w:szCs w:val="20"/>
              </w:rPr>
              <w:t>.</w:t>
            </w:r>
          </w:p>
        </w:tc>
        <w:tc>
          <w:tcPr>
            <w:tcW w:w="4334" w:type="dxa"/>
            <w:vAlign w:val="center"/>
          </w:tcPr>
          <w:p w:rsidR="002115EF" w:rsidRPr="00E9392B" w:rsidRDefault="002115EF" w:rsidP="00EF4F97">
            <w:pPr>
              <w:pStyle w:val="Bezodstpw"/>
              <w:jc w:val="both"/>
              <w:rPr>
                <w:sz w:val="20"/>
                <w:szCs w:val="20"/>
              </w:rPr>
            </w:pPr>
            <w:r>
              <w:rPr>
                <w:sz w:val="20"/>
                <w:szCs w:val="20"/>
              </w:rPr>
              <w:t>Asortyment dla części II postępowania</w:t>
            </w:r>
          </w:p>
        </w:tc>
        <w:tc>
          <w:tcPr>
            <w:tcW w:w="2334" w:type="dxa"/>
            <w:vAlign w:val="center"/>
          </w:tcPr>
          <w:p w:rsidR="002115EF" w:rsidRPr="00E9392B" w:rsidRDefault="002115EF" w:rsidP="00EF4F97">
            <w:pPr>
              <w:pStyle w:val="Bezodstpw"/>
              <w:jc w:val="center"/>
              <w:rPr>
                <w:sz w:val="20"/>
                <w:szCs w:val="20"/>
              </w:rPr>
            </w:pPr>
          </w:p>
        </w:tc>
      </w:tr>
    </w:tbl>
    <w:p w:rsidR="002115EF" w:rsidRPr="002115EF" w:rsidRDefault="002115EF" w:rsidP="00357EA1">
      <w:pPr>
        <w:spacing w:after="120" w:line="360" w:lineRule="auto"/>
        <w:jc w:val="both"/>
        <w:rPr>
          <w:rFonts w:ascii="Times New Roman" w:hAnsi="Times New Roman" w:cs="Times New Roman"/>
          <w:iCs/>
          <w:color w:val="000000"/>
          <w:sz w:val="20"/>
        </w:rPr>
      </w:pPr>
    </w:p>
    <w:p w:rsidR="00D1219D" w:rsidRPr="006901E4" w:rsidRDefault="00D1219D" w:rsidP="00D1219D">
      <w:pPr>
        <w:pStyle w:val="Akapitzlist"/>
        <w:widowControl w:val="0"/>
        <w:numPr>
          <w:ilvl w:val="0"/>
          <w:numId w:val="24"/>
        </w:numPr>
        <w:autoSpaceDE w:val="0"/>
        <w:autoSpaceDN w:val="0"/>
        <w:adjustRightInd w:val="0"/>
        <w:spacing w:before="240" w:line="360" w:lineRule="auto"/>
        <w:ind w:left="284" w:hanging="284"/>
        <w:contextualSpacing w:val="0"/>
        <w:jc w:val="both"/>
        <w:rPr>
          <w:sz w:val="20"/>
        </w:rPr>
      </w:pPr>
      <w:r w:rsidRPr="006901E4">
        <w:rPr>
          <w:sz w:val="20"/>
        </w:rPr>
        <w:t>Oświadczam, że zapoznałem się z opisem przedmiotu zamówienia i nie wnoszę do niego zastrzeżeń.</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Posiadam uprawnienia do wykonywania działalności lub czynności określonej przedmiotem niniejszego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w:t>
      </w:r>
      <w:r>
        <w:rPr>
          <w:sz w:val="20"/>
        </w:rPr>
        <w:t>osiadam</w:t>
      </w:r>
      <w:r w:rsidRPr="006901E4">
        <w:rPr>
          <w:sz w:val="20"/>
        </w:rPr>
        <w:t xml:space="preserve"> wiedzę i doświadczenie.</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Dysponuję odpowiednim potencjałem technicznym do wykonania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Znajduję się w sytuacji ekonomicznej i finansowej zap</w:t>
      </w:r>
      <w:r>
        <w:rPr>
          <w:sz w:val="20"/>
        </w:rPr>
        <w:t>ewniającej wykonanie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 xml:space="preserve">Zobowiązuję się do wykonania zamówienia zgodnie z opisem zawartym w zapytaniu ofertowym i  niniejszą ofertą. </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Oświadczam, iż wszystkie dane zawarte w ofercie są zgodne z prawdą i aktualne w chwili składania oferty.</w:t>
      </w:r>
    </w:p>
    <w:p w:rsidR="00D1219D" w:rsidRPr="006901E4" w:rsidRDefault="00D1219D" w:rsidP="00D1219D">
      <w:pPr>
        <w:pStyle w:val="Akapitzlist"/>
        <w:widowControl w:val="0"/>
        <w:numPr>
          <w:ilvl w:val="0"/>
          <w:numId w:val="24"/>
        </w:numPr>
        <w:autoSpaceDE w:val="0"/>
        <w:autoSpaceDN w:val="0"/>
        <w:adjustRightInd w:val="0"/>
        <w:spacing w:after="600" w:line="360" w:lineRule="auto"/>
        <w:ind w:left="284" w:hanging="284"/>
        <w:contextualSpacing w:val="0"/>
        <w:jc w:val="both"/>
        <w:rPr>
          <w:sz w:val="20"/>
        </w:rPr>
      </w:pPr>
      <w:r w:rsidRPr="006901E4">
        <w:rPr>
          <w:sz w:val="20"/>
        </w:rPr>
        <w:t xml:space="preserve">Oświadczam (oświadczamy), że nie podlegamy wykluczeniu z postępowania o udzielenie zamówienia na podstawie art. 7 </w:t>
      </w:r>
      <w:r w:rsidRPr="006901E4">
        <w:rPr>
          <w:rStyle w:val="markedcontent"/>
          <w:sz w:val="20"/>
        </w:rPr>
        <w:t>Ustawy</w:t>
      </w:r>
      <w:r w:rsidRPr="006901E4">
        <w:rPr>
          <w:sz w:val="20"/>
        </w:rPr>
        <w:t xml:space="preserve"> </w:t>
      </w:r>
      <w:r w:rsidRPr="006901E4">
        <w:rPr>
          <w:rStyle w:val="markedcontent"/>
          <w:sz w:val="20"/>
        </w:rPr>
        <w:t>z dnia 13 kwietnia 2022 r.</w:t>
      </w:r>
      <w:r w:rsidRPr="006901E4">
        <w:rPr>
          <w:sz w:val="20"/>
        </w:rPr>
        <w:t xml:space="preserve"> (Dz.U. 2022 poz. 835) </w:t>
      </w:r>
      <w:r w:rsidRPr="006901E4">
        <w:rPr>
          <w:rStyle w:val="markedcontent"/>
          <w:sz w:val="20"/>
        </w:rPr>
        <w:t>o  szczególnych rozwiązaniach w  zakresie przeciwdziałania wspieraniu agresji na Ukrainę oraz służących ochronie bezpieczeństwa narodowego.</w:t>
      </w:r>
    </w:p>
    <w:p w:rsidR="00D1219D" w:rsidRDefault="00D1219D" w:rsidP="00D1219D">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rsidR="00D1219D" w:rsidRPr="00030BAC" w:rsidRDefault="00D1219D" w:rsidP="00D1219D">
      <w:pPr>
        <w:pStyle w:val="Tekstpodstawowywcity"/>
        <w:spacing w:line="360" w:lineRule="auto"/>
        <w:ind w:left="284"/>
        <w:jc w:val="right"/>
        <w:rPr>
          <w:szCs w:val="20"/>
        </w:rPr>
      </w:pPr>
      <w:r w:rsidRPr="00F908A8">
        <w:rPr>
          <w:sz w:val="14"/>
          <w:szCs w:val="12"/>
        </w:rPr>
        <w:t>podpis/y, pieczątki osoby/osób upoważnionych do reprezentowania Wykonawcy</w:t>
      </w:r>
    </w:p>
    <w:sectPr w:rsidR="00D1219D" w:rsidRPr="00030BAC" w:rsidSect="0065573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7C" w:rsidRDefault="003A2E7C" w:rsidP="00F05358">
      <w:pPr>
        <w:spacing w:after="0" w:line="240" w:lineRule="auto"/>
      </w:pPr>
      <w:r>
        <w:separator/>
      </w:r>
    </w:p>
  </w:endnote>
  <w:endnote w:type="continuationSeparator" w:id="0">
    <w:p w:rsidR="003A2E7C" w:rsidRDefault="003A2E7C" w:rsidP="00F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7" w:rsidRDefault="00B315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7" w:rsidRDefault="00B315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7" w:rsidRDefault="00B31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7C" w:rsidRDefault="003A2E7C" w:rsidP="00F05358">
      <w:pPr>
        <w:spacing w:after="0" w:line="240" w:lineRule="auto"/>
      </w:pPr>
      <w:r>
        <w:separator/>
      </w:r>
    </w:p>
  </w:footnote>
  <w:footnote w:type="continuationSeparator" w:id="0">
    <w:p w:rsidR="003A2E7C" w:rsidRDefault="003A2E7C" w:rsidP="00F0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7" w:rsidRDefault="00B315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58" w:rsidRPr="00F05358" w:rsidRDefault="001B49CE" w:rsidP="00F05358">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AT-ZP.261</w:t>
    </w:r>
    <w:r w:rsidR="00557418">
      <w:rPr>
        <w:rFonts w:ascii="Times New Roman" w:eastAsia="Times New Roman" w:hAnsi="Times New Roman" w:cs="Times New Roman"/>
        <w:color w:val="000000"/>
        <w:sz w:val="16"/>
        <w:szCs w:val="16"/>
        <w:lang w:eastAsia="pl-PL"/>
      </w:rPr>
      <w:t>.</w:t>
    </w:r>
    <w:r w:rsidR="00133D2E">
      <w:rPr>
        <w:rFonts w:ascii="Times New Roman" w:eastAsia="Times New Roman" w:hAnsi="Times New Roman" w:cs="Times New Roman"/>
        <w:color w:val="000000"/>
        <w:sz w:val="16"/>
        <w:szCs w:val="16"/>
        <w:lang w:eastAsia="pl-PL"/>
      </w:rPr>
      <w:t>10</w:t>
    </w:r>
    <w:r w:rsidR="00B315D7">
      <w:rPr>
        <w:rFonts w:ascii="Times New Roman" w:eastAsia="Times New Roman" w:hAnsi="Times New Roman" w:cs="Times New Roman"/>
        <w:color w:val="000000"/>
        <w:sz w:val="16"/>
        <w:szCs w:val="16"/>
        <w:lang w:eastAsia="pl-PL"/>
      </w:rPr>
      <w:t>5.3</w:t>
    </w:r>
    <w:bookmarkStart w:id="0" w:name="_GoBack"/>
    <w:bookmarkEnd w:id="0"/>
    <w:r w:rsidR="00557418">
      <w:rPr>
        <w:rFonts w:ascii="Times New Roman" w:eastAsia="Times New Roman" w:hAnsi="Times New Roman" w:cs="Times New Roman"/>
        <w:color w:val="000000"/>
        <w:sz w:val="16"/>
        <w:szCs w:val="16"/>
        <w:lang w:eastAsia="pl-PL"/>
      </w:rPr>
      <w:t>.</w:t>
    </w:r>
    <w:r w:rsidR="00F05358" w:rsidRPr="00F05358">
      <w:rPr>
        <w:rFonts w:ascii="Times New Roman" w:eastAsia="Times New Roman" w:hAnsi="Times New Roman" w:cs="Times New Roman"/>
        <w:color w:val="000000"/>
        <w:sz w:val="16"/>
        <w:szCs w:val="16"/>
        <w:lang w:eastAsia="pl-PL"/>
      </w:rPr>
      <w:t>202</w:t>
    </w:r>
    <w:r w:rsidR="00D1219D">
      <w:rPr>
        <w:rFonts w:ascii="Times New Roman" w:eastAsia="Times New Roman" w:hAnsi="Times New Roman" w:cs="Times New Roman"/>
        <w:color w:val="000000"/>
        <w:sz w:val="16"/>
        <w:szCs w:val="16"/>
        <w:lang w:eastAsia="pl-PL"/>
      </w:rPr>
      <w:t>3</w:t>
    </w:r>
    <w:r w:rsidR="00F05358" w:rsidRPr="00F05358">
      <w:rPr>
        <w:rFonts w:ascii="Times New Roman" w:eastAsia="Times New Roman" w:hAnsi="Times New Roman" w:cs="Times New Roman"/>
        <w:color w:val="000000"/>
        <w:sz w:val="16"/>
        <w:szCs w:val="16"/>
        <w:lang w:eastAsia="pl-PL"/>
      </w:rPr>
      <w:t>.ŁŻ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7" w:rsidRDefault="00B315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A0EF4"/>
    <w:multiLevelType w:val="hybridMultilevel"/>
    <w:tmpl w:val="BC9EAEB2"/>
    <w:lvl w:ilvl="0" w:tplc="37C870C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83A07"/>
    <w:multiLevelType w:val="hybridMultilevel"/>
    <w:tmpl w:val="AE1CE984"/>
    <w:lvl w:ilvl="0" w:tplc="30A0BCF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9630B"/>
    <w:multiLevelType w:val="hybridMultilevel"/>
    <w:tmpl w:val="ECD2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508DB"/>
    <w:multiLevelType w:val="hybridMultilevel"/>
    <w:tmpl w:val="9E7C8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EC1191"/>
    <w:multiLevelType w:val="hybridMultilevel"/>
    <w:tmpl w:val="0A18B3D2"/>
    <w:lvl w:ilvl="0" w:tplc="E59C39F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14FC1"/>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6F052A1"/>
    <w:multiLevelType w:val="hybridMultilevel"/>
    <w:tmpl w:val="B6FEAA1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EA5530"/>
    <w:multiLevelType w:val="hybridMultilevel"/>
    <w:tmpl w:val="01B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60497"/>
    <w:multiLevelType w:val="hybridMultilevel"/>
    <w:tmpl w:val="A30EC348"/>
    <w:lvl w:ilvl="0" w:tplc="5C2C8412">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B1DCA"/>
    <w:multiLevelType w:val="hybridMultilevel"/>
    <w:tmpl w:val="0D8E874C"/>
    <w:lvl w:ilvl="0" w:tplc="207A56E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A7CA2"/>
    <w:multiLevelType w:val="hybridMultilevel"/>
    <w:tmpl w:val="4BF6A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252E7A"/>
    <w:multiLevelType w:val="hybridMultilevel"/>
    <w:tmpl w:val="6DBE9E98"/>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 w15:restartNumberingAfterBreak="0">
    <w:nsid w:val="5E860F47"/>
    <w:multiLevelType w:val="hybridMultilevel"/>
    <w:tmpl w:val="7B7E10DA"/>
    <w:lvl w:ilvl="0" w:tplc="69F40D8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B67E7"/>
    <w:multiLevelType w:val="hybridMultilevel"/>
    <w:tmpl w:val="E54E7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C96ADF"/>
    <w:multiLevelType w:val="hybridMultilevel"/>
    <w:tmpl w:val="9A6222C2"/>
    <w:lvl w:ilvl="0" w:tplc="207A5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434678"/>
    <w:multiLevelType w:val="hybridMultilevel"/>
    <w:tmpl w:val="98928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B33FC"/>
    <w:multiLevelType w:val="hybridMultilevel"/>
    <w:tmpl w:val="5A641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827735"/>
    <w:multiLevelType w:val="hybridMultilevel"/>
    <w:tmpl w:val="18E8D324"/>
    <w:lvl w:ilvl="0" w:tplc="C0BA1C3E">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016C0"/>
    <w:multiLevelType w:val="hybridMultilevel"/>
    <w:tmpl w:val="A8E61768"/>
    <w:lvl w:ilvl="0" w:tplc="6D88567E">
      <w:start w:val="2"/>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1E7606"/>
    <w:multiLevelType w:val="hybridMultilevel"/>
    <w:tmpl w:val="9DBA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6A4A7D"/>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ED50E58"/>
    <w:multiLevelType w:val="hybridMultilevel"/>
    <w:tmpl w:val="F6560686"/>
    <w:lvl w:ilvl="0" w:tplc="76007FD2">
      <w:start w:val="3"/>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E32F63"/>
    <w:multiLevelType w:val="hybridMultilevel"/>
    <w:tmpl w:val="AA644A3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6"/>
  </w:num>
  <w:num w:numId="2">
    <w:abstractNumId w:val="23"/>
  </w:num>
  <w:num w:numId="3">
    <w:abstractNumId w:val="5"/>
  </w:num>
  <w:num w:numId="4">
    <w:abstractNumId w:val="14"/>
  </w:num>
  <w:num w:numId="5">
    <w:abstractNumId w:val="16"/>
  </w:num>
  <w:num w:numId="6">
    <w:abstractNumId w:val="0"/>
  </w:num>
  <w:num w:numId="7">
    <w:abstractNumId w:val="18"/>
  </w:num>
  <w:num w:numId="8">
    <w:abstractNumId w:val="12"/>
  </w:num>
  <w:num w:numId="9">
    <w:abstractNumId w:val="13"/>
  </w:num>
  <w:num w:numId="10">
    <w:abstractNumId w:val="6"/>
  </w:num>
  <w:num w:numId="11">
    <w:abstractNumId w:val="20"/>
  </w:num>
  <w:num w:numId="12">
    <w:abstractNumId w:val="4"/>
  </w:num>
  <w:num w:numId="13">
    <w:abstractNumId w:val="1"/>
  </w:num>
  <w:num w:numId="14">
    <w:abstractNumId w:val="11"/>
  </w:num>
  <w:num w:numId="15">
    <w:abstractNumId w:val="2"/>
  </w:num>
  <w:num w:numId="16">
    <w:abstractNumId w:val="19"/>
  </w:num>
  <w:num w:numId="17">
    <w:abstractNumId w:val="10"/>
  </w:num>
  <w:num w:numId="18">
    <w:abstractNumId w:val="9"/>
  </w:num>
  <w:num w:numId="19">
    <w:abstractNumId w:val="7"/>
  </w:num>
  <w:num w:numId="20">
    <w:abstractNumId w:val="15"/>
  </w:num>
  <w:num w:numId="21">
    <w:abstractNumId w:val="24"/>
  </w:num>
  <w:num w:numId="22">
    <w:abstractNumId w:val="21"/>
  </w:num>
  <w:num w:numId="23">
    <w:abstractNumId w:val="22"/>
  </w:num>
  <w:num w:numId="24">
    <w:abstractNumId w:val="8"/>
  </w:num>
  <w:num w:numId="25">
    <w:abstractNumId w:val="3"/>
  </w:num>
  <w:num w:numId="26">
    <w:abstractNumId w:val="17"/>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06175"/>
    <w:rsid w:val="00041F54"/>
    <w:rsid w:val="00050CBE"/>
    <w:rsid w:val="00051051"/>
    <w:rsid w:val="00070C32"/>
    <w:rsid w:val="000D2A29"/>
    <w:rsid w:val="00124C43"/>
    <w:rsid w:val="00133D2E"/>
    <w:rsid w:val="00161B0B"/>
    <w:rsid w:val="00167263"/>
    <w:rsid w:val="0017502A"/>
    <w:rsid w:val="001A268F"/>
    <w:rsid w:val="001B49CE"/>
    <w:rsid w:val="001C4C82"/>
    <w:rsid w:val="001D3650"/>
    <w:rsid w:val="001E3240"/>
    <w:rsid w:val="002115EF"/>
    <w:rsid w:val="00211E81"/>
    <w:rsid w:val="00232390"/>
    <w:rsid w:val="00233603"/>
    <w:rsid w:val="00254C1F"/>
    <w:rsid w:val="00257398"/>
    <w:rsid w:val="00271717"/>
    <w:rsid w:val="00281F2F"/>
    <w:rsid w:val="002D08C9"/>
    <w:rsid w:val="002D3E5C"/>
    <w:rsid w:val="0030077F"/>
    <w:rsid w:val="003218DA"/>
    <w:rsid w:val="00357EA1"/>
    <w:rsid w:val="0039707A"/>
    <w:rsid w:val="003A2E7C"/>
    <w:rsid w:val="003C30CE"/>
    <w:rsid w:val="003D10D6"/>
    <w:rsid w:val="00426989"/>
    <w:rsid w:val="0044411C"/>
    <w:rsid w:val="00445392"/>
    <w:rsid w:val="004622EC"/>
    <w:rsid w:val="0046585C"/>
    <w:rsid w:val="0047792E"/>
    <w:rsid w:val="0048716A"/>
    <w:rsid w:val="004916F7"/>
    <w:rsid w:val="00500800"/>
    <w:rsid w:val="00504FD3"/>
    <w:rsid w:val="00541632"/>
    <w:rsid w:val="00550D53"/>
    <w:rsid w:val="005529EC"/>
    <w:rsid w:val="00557418"/>
    <w:rsid w:val="00577B13"/>
    <w:rsid w:val="005A6B92"/>
    <w:rsid w:val="005C2B92"/>
    <w:rsid w:val="005D28CF"/>
    <w:rsid w:val="005D6B01"/>
    <w:rsid w:val="005F0753"/>
    <w:rsid w:val="00636C70"/>
    <w:rsid w:val="00655736"/>
    <w:rsid w:val="00665CCA"/>
    <w:rsid w:val="006B0B59"/>
    <w:rsid w:val="006E4F8F"/>
    <w:rsid w:val="0074175F"/>
    <w:rsid w:val="00744CB8"/>
    <w:rsid w:val="0076595C"/>
    <w:rsid w:val="00766BED"/>
    <w:rsid w:val="007E1A12"/>
    <w:rsid w:val="007F1019"/>
    <w:rsid w:val="00876871"/>
    <w:rsid w:val="00876EE6"/>
    <w:rsid w:val="008C7F85"/>
    <w:rsid w:val="008D467D"/>
    <w:rsid w:val="008F4DBE"/>
    <w:rsid w:val="00921200"/>
    <w:rsid w:val="00985A50"/>
    <w:rsid w:val="00985CCB"/>
    <w:rsid w:val="00A2338C"/>
    <w:rsid w:val="00A61A65"/>
    <w:rsid w:val="00A83A5A"/>
    <w:rsid w:val="00A85ACA"/>
    <w:rsid w:val="00B1107A"/>
    <w:rsid w:val="00B315D7"/>
    <w:rsid w:val="00B41BB9"/>
    <w:rsid w:val="00B50B90"/>
    <w:rsid w:val="00B70F3A"/>
    <w:rsid w:val="00BA7B2C"/>
    <w:rsid w:val="00BC39EE"/>
    <w:rsid w:val="00BD304F"/>
    <w:rsid w:val="00C17188"/>
    <w:rsid w:val="00C52C49"/>
    <w:rsid w:val="00C6682D"/>
    <w:rsid w:val="00CA52D2"/>
    <w:rsid w:val="00CA6151"/>
    <w:rsid w:val="00CA78FF"/>
    <w:rsid w:val="00CB2A6A"/>
    <w:rsid w:val="00CC1FD6"/>
    <w:rsid w:val="00D1219D"/>
    <w:rsid w:val="00D373FC"/>
    <w:rsid w:val="00D474F4"/>
    <w:rsid w:val="00D61E43"/>
    <w:rsid w:val="00D96658"/>
    <w:rsid w:val="00DC5AA5"/>
    <w:rsid w:val="00E00F9C"/>
    <w:rsid w:val="00E072D1"/>
    <w:rsid w:val="00E17C2A"/>
    <w:rsid w:val="00E26409"/>
    <w:rsid w:val="00E301E2"/>
    <w:rsid w:val="00E401EF"/>
    <w:rsid w:val="00E41910"/>
    <w:rsid w:val="00E6667A"/>
    <w:rsid w:val="00E66CCA"/>
    <w:rsid w:val="00E9392B"/>
    <w:rsid w:val="00EC6D72"/>
    <w:rsid w:val="00F05358"/>
    <w:rsid w:val="00F13F1E"/>
    <w:rsid w:val="00F670BB"/>
    <w:rsid w:val="00F800B2"/>
    <w:rsid w:val="00F90FF3"/>
    <w:rsid w:val="00FA050A"/>
    <w:rsid w:val="00FB7D3B"/>
    <w:rsid w:val="00FD5A08"/>
    <w:rsid w:val="00FE4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4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B0B59"/>
    <w:pPr>
      <w:numPr>
        <w:numId w:val="22"/>
      </w:numPr>
      <w:spacing w:before="120" w:after="120" w:line="360" w:lineRule="auto"/>
      <w:outlineLvl w:val="1"/>
    </w:pPr>
    <w:rPr>
      <w:rFonts w:ascii="Times New Roman" w:eastAsia="Times New Roman" w:hAnsi="Times New Roman" w:cs="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paragraph" w:styleId="Bezodstpw">
    <w:name w:val="No Spacing"/>
    <w:uiPriority w:val="1"/>
    <w:qFormat/>
    <w:rsid w:val="00E4191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0B59"/>
    <w:rPr>
      <w:rFonts w:ascii="Times New Roman" w:eastAsia="Times New Roman" w:hAnsi="Times New Roman" w:cs="Times New Roman"/>
      <w:b/>
      <w:bCs/>
      <w:sz w:val="20"/>
      <w:szCs w:val="36"/>
      <w:lang w:eastAsia="pl-PL"/>
    </w:rPr>
  </w:style>
  <w:style w:type="paragraph" w:styleId="Tekstpodstawowywcity">
    <w:name w:val="Body Text Indent"/>
    <w:basedOn w:val="Normalny"/>
    <w:link w:val="TekstpodstawowywcityZnak"/>
    <w:unhideWhenUsed/>
    <w:rsid w:val="00E4191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41910"/>
    <w:rPr>
      <w:rFonts w:ascii="Calibri" w:eastAsia="Calibri" w:hAnsi="Calibri" w:cs="Times New Roman"/>
    </w:rPr>
  </w:style>
  <w:style w:type="paragraph" w:styleId="Tekstpodstawowy3">
    <w:name w:val="Body Text 3"/>
    <w:basedOn w:val="Normalny"/>
    <w:link w:val="Tekstpodstawowy3Znak"/>
    <w:unhideWhenUsed/>
    <w:rsid w:val="00E41910"/>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E41910"/>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F0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58"/>
  </w:style>
  <w:style w:type="paragraph" w:styleId="Stopka">
    <w:name w:val="footer"/>
    <w:basedOn w:val="Normalny"/>
    <w:link w:val="StopkaZnak"/>
    <w:uiPriority w:val="99"/>
    <w:unhideWhenUsed/>
    <w:rsid w:val="00F0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58"/>
  </w:style>
  <w:style w:type="paragraph" w:customStyle="1" w:styleId="Akapitzlist1">
    <w:name w:val="Akapit z listą1"/>
    <w:basedOn w:val="Normalny"/>
    <w:rsid w:val="00E2640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C4C82"/>
    <w:pPr>
      <w:spacing w:after="200" w:line="276" w:lineRule="auto"/>
      <w:ind w:left="720"/>
      <w:contextualSpacing/>
    </w:pPr>
    <w:rPr>
      <w:rFonts w:ascii="Calibri" w:eastAsia="Times New Roman" w:hAnsi="Calibri" w:cs="Times New Roman"/>
    </w:rPr>
  </w:style>
  <w:style w:type="character" w:customStyle="1" w:styleId="sh-dsfull-txt">
    <w:name w:val="sh-ds__full-txt"/>
    <w:rsid w:val="00E301E2"/>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C171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44CB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B0B59"/>
    <w:rPr>
      <w:b/>
      <w:bCs/>
    </w:rPr>
  </w:style>
  <w:style w:type="character" w:customStyle="1" w:styleId="hgkelc">
    <w:name w:val="hgkelc"/>
    <w:basedOn w:val="Domylnaczcionkaakapitu"/>
    <w:rsid w:val="006B0B59"/>
  </w:style>
  <w:style w:type="character" w:customStyle="1" w:styleId="markedcontent">
    <w:name w:val="markedcontent"/>
    <w:basedOn w:val="Domylnaczcionkaakapitu"/>
    <w:rsid w:val="00D1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470828706">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815952643">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s://www.portalzp.pl/kody-cpv/szczegoly/uslugi-w-zakresie-napraw-i-konserwacji-motocykli-7385"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928D-7A2B-4CB1-BB95-7DB7986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8</cp:revision>
  <cp:lastPrinted>2022-03-24T12:04:00Z</cp:lastPrinted>
  <dcterms:created xsi:type="dcterms:W3CDTF">2023-03-05T12:11:00Z</dcterms:created>
  <dcterms:modified xsi:type="dcterms:W3CDTF">2023-03-08T13:38:00Z</dcterms:modified>
</cp:coreProperties>
</file>