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8B" w:rsidRDefault="00C20F8B" w:rsidP="00C20F8B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AE6134">
        <w:rPr>
          <w:rFonts w:ascii="Times New Roman" w:hAnsi="Times New Roman"/>
          <w:b/>
          <w:noProof/>
          <w:sz w:val="20"/>
          <w:szCs w:val="20"/>
          <w:lang w:eastAsia="pl-PL"/>
        </w:rPr>
        <w:drawing>
          <wp:inline distT="0" distB="0" distL="0" distR="0" wp14:anchorId="1E350715" wp14:editId="735D7F60">
            <wp:extent cx="5780007" cy="981075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44" cy="98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130.000 zł.</w:t>
      </w:r>
    </w:p>
    <w:p w:rsidR="00C20F8B" w:rsidRPr="00AE6134" w:rsidRDefault="00C20F8B" w:rsidP="00C20F8B">
      <w:pPr>
        <w:spacing w:after="480"/>
        <w:ind w:left="6373"/>
        <w:jc w:val="right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>Katowice,</w:t>
      </w:r>
      <w:r>
        <w:rPr>
          <w:rFonts w:ascii="Times New Roman" w:hAnsi="Times New Roman" w:cs="Times New Roman"/>
          <w:sz w:val="20"/>
          <w:szCs w:val="20"/>
        </w:rPr>
        <w:t xml:space="preserve"> 9.09.2022 </w:t>
      </w:r>
      <w:r w:rsidRPr="00AE6134">
        <w:rPr>
          <w:rFonts w:ascii="Times New Roman" w:hAnsi="Times New Roman" w:cs="Times New Roman"/>
          <w:sz w:val="20"/>
          <w:szCs w:val="20"/>
        </w:rPr>
        <w:t>r.</w:t>
      </w:r>
    </w:p>
    <w:p w:rsidR="00C20F8B" w:rsidRPr="00C84C2B" w:rsidRDefault="00C20F8B" w:rsidP="00C20F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C20F8B" w:rsidRDefault="00C20F8B" w:rsidP="00C20F8B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:rsidR="00C20F8B" w:rsidRPr="00C84C2B" w:rsidRDefault="00C20F8B" w:rsidP="0047575F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:rsidR="00C20F8B" w:rsidRPr="00C84C2B" w:rsidRDefault="00C20F8B" w:rsidP="00C20F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drodze</w:t>
      </w:r>
      <w:r>
        <w:rPr>
          <w:rFonts w:ascii="Times New Roman" w:hAnsi="Times New Roman" w:cs="Times New Roman"/>
          <w:sz w:val="20"/>
          <w:szCs w:val="20"/>
        </w:rPr>
        <w:t xml:space="preserve"> skierowania zapytań ofertowych.</w:t>
      </w:r>
    </w:p>
    <w:p w:rsidR="00C20F8B" w:rsidRDefault="00C20F8B" w:rsidP="0047575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:rsidR="000944BD" w:rsidRPr="00C11414" w:rsidRDefault="000944BD" w:rsidP="000944BD">
      <w:pPr>
        <w:pStyle w:val="Nagwek11"/>
        <w:keepNext/>
        <w:keepLines/>
        <w:spacing w:line="360" w:lineRule="auto"/>
        <w:jc w:val="both"/>
        <w:rPr>
          <w:sz w:val="20"/>
          <w:szCs w:val="20"/>
        </w:rPr>
      </w:pPr>
      <w:bookmarkStart w:id="0" w:name="bookmark0"/>
      <w:bookmarkStart w:id="1" w:name="bookmark1"/>
      <w:bookmarkStart w:id="2" w:name="bookmark2"/>
      <w:r w:rsidRPr="00C11414">
        <w:rPr>
          <w:sz w:val="20"/>
          <w:szCs w:val="20"/>
        </w:rPr>
        <w:t>Opis przedmiotu zamówienia:</w:t>
      </w:r>
      <w:bookmarkEnd w:id="0"/>
      <w:bookmarkEnd w:id="1"/>
      <w:bookmarkEnd w:id="2"/>
    </w:p>
    <w:p w:rsidR="000944BD" w:rsidRPr="00C11414" w:rsidRDefault="000944BD" w:rsidP="000944BD">
      <w:pPr>
        <w:pStyle w:val="Teksttreci0"/>
        <w:spacing w:line="360" w:lineRule="auto"/>
        <w:ind w:firstLine="0"/>
        <w:jc w:val="both"/>
        <w:rPr>
          <w:sz w:val="20"/>
          <w:szCs w:val="20"/>
        </w:rPr>
      </w:pPr>
      <w:r w:rsidRPr="00C11414">
        <w:rPr>
          <w:sz w:val="20"/>
          <w:szCs w:val="20"/>
        </w:rPr>
        <w:t xml:space="preserve">Przedmiotem zamówienia jest </w:t>
      </w:r>
      <w:r w:rsidR="00322B4F">
        <w:rPr>
          <w:sz w:val="20"/>
          <w:szCs w:val="20"/>
        </w:rPr>
        <w:t xml:space="preserve">dostawa Systemu </w:t>
      </w:r>
      <w:r w:rsidRPr="00C11414">
        <w:rPr>
          <w:sz w:val="20"/>
          <w:szCs w:val="20"/>
        </w:rPr>
        <w:t>Informacji Prawnej z dostępem on-</w:t>
      </w:r>
      <w:proofErr w:type="spellStart"/>
      <w:r w:rsidRPr="00C11414">
        <w:rPr>
          <w:sz w:val="20"/>
          <w:szCs w:val="20"/>
        </w:rPr>
        <w:t>line</w:t>
      </w:r>
      <w:proofErr w:type="spellEnd"/>
      <w:r w:rsidRPr="00C11414">
        <w:rPr>
          <w:sz w:val="20"/>
          <w:szCs w:val="20"/>
        </w:rPr>
        <w:t>.</w:t>
      </w:r>
    </w:p>
    <w:p w:rsidR="000944BD" w:rsidRPr="00C11414" w:rsidRDefault="000944BD" w:rsidP="000944BD">
      <w:pPr>
        <w:pStyle w:val="Teksttreci0"/>
        <w:spacing w:line="360" w:lineRule="auto"/>
        <w:ind w:firstLine="0"/>
        <w:jc w:val="both"/>
        <w:rPr>
          <w:sz w:val="20"/>
          <w:szCs w:val="20"/>
        </w:rPr>
      </w:pPr>
      <w:r w:rsidRPr="00C11414">
        <w:rPr>
          <w:sz w:val="20"/>
          <w:szCs w:val="20"/>
        </w:rPr>
        <w:t xml:space="preserve">Czas trwania </w:t>
      </w:r>
      <w:r>
        <w:rPr>
          <w:sz w:val="20"/>
          <w:szCs w:val="20"/>
        </w:rPr>
        <w:t>umowy - 24 miesiące. Pł</w:t>
      </w:r>
      <w:r w:rsidR="00322B4F">
        <w:rPr>
          <w:sz w:val="20"/>
          <w:szCs w:val="20"/>
        </w:rPr>
        <w:t>atność w odstępach miesięcznych</w:t>
      </w:r>
      <w:r w:rsidRPr="00C11414">
        <w:rPr>
          <w:sz w:val="20"/>
          <w:szCs w:val="20"/>
        </w:rPr>
        <w:t>.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4"/>
        </w:tabs>
        <w:spacing w:line="360" w:lineRule="auto"/>
        <w:ind w:left="360" w:hanging="360"/>
        <w:jc w:val="both"/>
        <w:rPr>
          <w:sz w:val="20"/>
          <w:szCs w:val="20"/>
        </w:rPr>
      </w:pPr>
      <w:bookmarkStart w:id="3" w:name="bookmark3"/>
      <w:bookmarkEnd w:id="3"/>
      <w:r w:rsidRPr="00C11414">
        <w:rPr>
          <w:sz w:val="20"/>
          <w:szCs w:val="20"/>
        </w:rPr>
        <w:t xml:space="preserve">System musi być przechowywany na serwerach Wykonawcy i musi zapewnić użytkownikom Zamawiającego dostęp poprzez Internet dla </w:t>
      </w:r>
      <w:r>
        <w:rPr>
          <w:sz w:val="20"/>
          <w:szCs w:val="20"/>
        </w:rPr>
        <w:t>3</w:t>
      </w:r>
      <w:r w:rsidRPr="00C11414">
        <w:rPr>
          <w:sz w:val="20"/>
          <w:szCs w:val="20"/>
        </w:rPr>
        <w:t xml:space="preserve"> stanowisk równoległych z logowaniem za pomocą loginu i hasła.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spacing w:line="360" w:lineRule="auto"/>
        <w:ind w:firstLine="360"/>
        <w:jc w:val="both"/>
        <w:rPr>
          <w:sz w:val="20"/>
          <w:szCs w:val="20"/>
        </w:rPr>
      </w:pPr>
      <w:bookmarkStart w:id="4" w:name="bookmark4"/>
      <w:bookmarkEnd w:id="4"/>
      <w:r w:rsidRPr="00C11414">
        <w:rPr>
          <w:sz w:val="20"/>
          <w:szCs w:val="20"/>
        </w:rPr>
        <w:t>Zawartość Systemu musi być aktualizowana nie rzadziej niż raz w tygodniu;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4"/>
        </w:tabs>
        <w:spacing w:line="360" w:lineRule="auto"/>
        <w:ind w:left="360" w:hanging="360"/>
        <w:jc w:val="both"/>
        <w:rPr>
          <w:sz w:val="20"/>
          <w:szCs w:val="20"/>
        </w:rPr>
      </w:pPr>
      <w:bookmarkStart w:id="5" w:name="bookmark5"/>
      <w:bookmarkEnd w:id="5"/>
      <w:r w:rsidRPr="00C11414">
        <w:rPr>
          <w:sz w:val="20"/>
          <w:szCs w:val="20"/>
        </w:rPr>
        <w:t>Wykonawca dostarczy w dniu uruchomienia Systemu dokument licencyjny wystawiony przez producenta Systemu.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4"/>
        </w:tabs>
        <w:spacing w:line="360" w:lineRule="auto"/>
        <w:ind w:left="360" w:hanging="360"/>
        <w:jc w:val="both"/>
        <w:rPr>
          <w:sz w:val="20"/>
          <w:szCs w:val="20"/>
        </w:rPr>
      </w:pPr>
      <w:bookmarkStart w:id="6" w:name="bookmark6"/>
      <w:bookmarkEnd w:id="6"/>
      <w:r w:rsidRPr="00C11414">
        <w:rPr>
          <w:sz w:val="20"/>
          <w:szCs w:val="20"/>
        </w:rPr>
        <w:t>Możliwość przeszukiwania bazy danych z wykorzystaniem wszystkich pól struktury aktu prawnego.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4"/>
        </w:tabs>
        <w:spacing w:line="360" w:lineRule="auto"/>
        <w:ind w:firstLine="360"/>
        <w:jc w:val="both"/>
        <w:rPr>
          <w:sz w:val="20"/>
          <w:szCs w:val="20"/>
        </w:rPr>
      </w:pPr>
      <w:bookmarkStart w:id="7" w:name="bookmark7"/>
      <w:bookmarkEnd w:id="7"/>
      <w:r w:rsidRPr="00C11414">
        <w:rPr>
          <w:sz w:val="20"/>
          <w:szCs w:val="20"/>
        </w:rPr>
        <w:t>Możliwość przeszukiwania tekstów aktów archiwalnych i aktualnych.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4"/>
        </w:tabs>
        <w:spacing w:line="360" w:lineRule="auto"/>
        <w:ind w:left="360" w:hanging="360"/>
        <w:jc w:val="both"/>
        <w:rPr>
          <w:sz w:val="20"/>
          <w:szCs w:val="20"/>
        </w:rPr>
      </w:pPr>
      <w:bookmarkStart w:id="8" w:name="bookmark8"/>
      <w:bookmarkEnd w:id="8"/>
      <w:r w:rsidRPr="00C11414">
        <w:rPr>
          <w:sz w:val="20"/>
          <w:szCs w:val="20"/>
        </w:rPr>
        <w:t>Możliwość wyszukiwania relacji pomiędzy aktami, np. akt</w:t>
      </w:r>
      <w:r>
        <w:rPr>
          <w:sz w:val="20"/>
          <w:szCs w:val="20"/>
        </w:rPr>
        <w:t xml:space="preserve"> podstawowy - akt wykonawczy, także</w:t>
      </w:r>
      <w:r w:rsidRPr="00C11414">
        <w:rPr>
          <w:sz w:val="20"/>
          <w:szCs w:val="20"/>
        </w:rPr>
        <w:t xml:space="preserve"> rozporządzenia i akty z dzienników resortowych i urzędów centralnych.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4"/>
        </w:tabs>
        <w:spacing w:line="360" w:lineRule="auto"/>
        <w:ind w:left="360" w:hanging="360"/>
        <w:jc w:val="both"/>
        <w:rPr>
          <w:sz w:val="20"/>
          <w:szCs w:val="20"/>
        </w:rPr>
      </w:pPr>
      <w:bookmarkStart w:id="9" w:name="bookmark9"/>
      <w:bookmarkEnd w:id="9"/>
      <w:r w:rsidRPr="00C11414">
        <w:rPr>
          <w:sz w:val="20"/>
          <w:szCs w:val="20"/>
        </w:rPr>
        <w:t xml:space="preserve">Możliwość oglądania wszystkich powiązań aktu prawnego (orzeczenia, komentarze, glosy, odesłanie do aktów wykonawczych, </w:t>
      </w:r>
      <w:r>
        <w:rPr>
          <w:sz w:val="20"/>
          <w:szCs w:val="20"/>
        </w:rPr>
        <w:t>także</w:t>
      </w:r>
      <w:r w:rsidRPr="00C11414">
        <w:rPr>
          <w:sz w:val="20"/>
          <w:szCs w:val="20"/>
        </w:rPr>
        <w:t xml:space="preserve"> rozporządzenia i akty z dzienników resortowych i urzędów centralnych.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4"/>
        </w:tabs>
        <w:spacing w:line="360" w:lineRule="auto"/>
        <w:ind w:left="360" w:hanging="360"/>
        <w:jc w:val="both"/>
        <w:rPr>
          <w:sz w:val="20"/>
          <w:szCs w:val="20"/>
        </w:rPr>
      </w:pPr>
      <w:bookmarkStart w:id="10" w:name="bookmark10"/>
      <w:bookmarkEnd w:id="10"/>
      <w:r w:rsidRPr="00C11414">
        <w:rPr>
          <w:sz w:val="20"/>
          <w:szCs w:val="20"/>
        </w:rPr>
        <w:t xml:space="preserve">Możliwość dokonywania przez użytkownika </w:t>
      </w:r>
      <w:r>
        <w:rPr>
          <w:sz w:val="20"/>
          <w:szCs w:val="20"/>
        </w:rPr>
        <w:t>wyboru</w:t>
      </w:r>
      <w:r w:rsidRPr="00C11414">
        <w:rPr>
          <w:sz w:val="20"/>
          <w:szCs w:val="20"/>
        </w:rPr>
        <w:t xml:space="preserve"> daty dotyczącej oceny, obowiązywania aktów z Dz. U i M. P., czego efektem ma być przywołanie całego syste</w:t>
      </w:r>
      <w:r>
        <w:rPr>
          <w:sz w:val="20"/>
          <w:szCs w:val="20"/>
        </w:rPr>
        <w:t>mu prawa - aktów obowiązujących na dany dzień.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4"/>
        </w:tabs>
        <w:spacing w:line="360" w:lineRule="auto"/>
        <w:ind w:firstLine="360"/>
        <w:jc w:val="both"/>
        <w:rPr>
          <w:sz w:val="20"/>
          <w:szCs w:val="20"/>
        </w:rPr>
      </w:pPr>
      <w:bookmarkStart w:id="11" w:name="bookmark11"/>
      <w:bookmarkEnd w:id="11"/>
      <w:r w:rsidRPr="00C11414">
        <w:rPr>
          <w:sz w:val="20"/>
          <w:szCs w:val="20"/>
        </w:rPr>
        <w:t>Ocena co do obowiązywania aktu prawnego.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4"/>
        </w:tabs>
        <w:spacing w:line="360" w:lineRule="auto"/>
        <w:ind w:left="360" w:hanging="360"/>
        <w:jc w:val="both"/>
        <w:rPr>
          <w:sz w:val="20"/>
          <w:szCs w:val="20"/>
        </w:rPr>
      </w:pPr>
      <w:bookmarkStart w:id="12" w:name="bookmark12"/>
      <w:bookmarkEnd w:id="12"/>
      <w:r w:rsidRPr="00C11414">
        <w:rPr>
          <w:sz w:val="20"/>
          <w:szCs w:val="20"/>
        </w:rPr>
        <w:t>W ramach dzienników urzędowych możliwość odpowiedniego wyboru powiatu, gminy lub zapewnienie dostępu do wojewódzkich dzienników urzędowych poprzez odesłanie do stron internetowych, gdzie są one zamieszczone.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4"/>
        </w:tabs>
        <w:spacing w:line="360" w:lineRule="auto"/>
        <w:ind w:left="360" w:hanging="360"/>
        <w:jc w:val="both"/>
        <w:rPr>
          <w:sz w:val="20"/>
          <w:szCs w:val="20"/>
        </w:rPr>
      </w:pPr>
      <w:bookmarkStart w:id="13" w:name="bookmark13"/>
      <w:bookmarkEnd w:id="13"/>
      <w:r w:rsidRPr="00C11414">
        <w:rPr>
          <w:sz w:val="20"/>
          <w:szCs w:val="20"/>
        </w:rPr>
        <w:t>Możliwość drukowania i kopiowania całości i części dokumentów do edytorów tekstów (szczególnie Word). Drukowanie z systemu w sposób poprawny z możliwością wyboru; druk całego aktu (bez ucinania tekstu aktu prawnego), bieżącego fragmentu, z przypisami, podgląd wydruku.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4"/>
        </w:tabs>
        <w:spacing w:line="360" w:lineRule="auto"/>
        <w:ind w:firstLine="360"/>
        <w:jc w:val="both"/>
        <w:rPr>
          <w:sz w:val="20"/>
          <w:szCs w:val="20"/>
        </w:rPr>
      </w:pPr>
      <w:bookmarkStart w:id="14" w:name="bookmark14"/>
      <w:bookmarkEnd w:id="14"/>
      <w:r w:rsidRPr="00C11414">
        <w:rPr>
          <w:sz w:val="20"/>
          <w:szCs w:val="20"/>
        </w:rPr>
        <w:t>Wyświetlanie treści całego aktu prawnego.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4"/>
        </w:tabs>
        <w:spacing w:line="360" w:lineRule="auto"/>
        <w:ind w:left="851" w:hanging="491"/>
        <w:jc w:val="both"/>
        <w:rPr>
          <w:sz w:val="20"/>
          <w:szCs w:val="20"/>
        </w:rPr>
      </w:pPr>
      <w:r w:rsidRPr="00C11414">
        <w:rPr>
          <w:sz w:val="20"/>
          <w:szCs w:val="20"/>
        </w:rPr>
        <w:t xml:space="preserve">Możliwość automatycznego cytowania zaznaczonych fragmentów książek dostępnych w PDF z uwzględnieniem stron wersji drukowanej. </w:t>
      </w:r>
    </w:p>
    <w:p w:rsidR="000944BD" w:rsidRPr="00C11414" w:rsidRDefault="000944BD" w:rsidP="000944BD">
      <w:pPr>
        <w:pStyle w:val="Teksttreci0"/>
        <w:spacing w:line="360" w:lineRule="auto"/>
        <w:ind w:firstLine="360"/>
        <w:jc w:val="both"/>
        <w:rPr>
          <w:sz w:val="20"/>
          <w:szCs w:val="20"/>
        </w:rPr>
      </w:pPr>
      <w:r w:rsidRPr="00C11414">
        <w:rPr>
          <w:sz w:val="20"/>
          <w:szCs w:val="20"/>
        </w:rPr>
        <w:t xml:space="preserve">Akty prawne ogłoszone w Dzienniku Ustaw oraz Monitorze Polskim z kompletem tekstów </w:t>
      </w:r>
      <w:r w:rsidRPr="00C11414">
        <w:rPr>
          <w:sz w:val="20"/>
          <w:szCs w:val="20"/>
        </w:rPr>
        <w:lastRenderedPageBreak/>
        <w:t>pierwotnych - od 1918 roku aktów prawnych (zeskanowanych) identycznych co do formy, jak tekst opublikowany w wersji papierowej w Dzienniku Ustaw i Monitorze Polskim, wzajemne powiązania formalne między aktami. Odwołania do przywołanych w aktach przepisów, orzeczeń i komentarzy z poziomu tekstu aktu prawnego. Dzienniki Urzędowe z ujednoliconymi tekstami aktów prawnych opublikowanych w Dziennikach Urzędowych naczelnych i centralnych organów administracji rządowej.</w:t>
      </w:r>
    </w:p>
    <w:p w:rsidR="000944BD" w:rsidRPr="00C11414" w:rsidRDefault="000944BD" w:rsidP="000944BD">
      <w:pPr>
        <w:pStyle w:val="Nagwek11"/>
        <w:keepNext/>
        <w:keepLines/>
        <w:spacing w:line="360" w:lineRule="auto"/>
        <w:jc w:val="both"/>
        <w:rPr>
          <w:sz w:val="20"/>
          <w:szCs w:val="20"/>
        </w:rPr>
      </w:pPr>
      <w:bookmarkStart w:id="15" w:name="bookmark15"/>
      <w:bookmarkStart w:id="16" w:name="bookmark16"/>
      <w:bookmarkStart w:id="17" w:name="bookmark17"/>
      <w:r w:rsidRPr="00C11414">
        <w:rPr>
          <w:sz w:val="20"/>
          <w:szCs w:val="20"/>
        </w:rPr>
        <w:t>Bazę Aktów Prawnych zawierającą poniższe moduły:</w:t>
      </w:r>
      <w:bookmarkEnd w:id="15"/>
      <w:bookmarkEnd w:id="16"/>
      <w:bookmarkEnd w:id="17"/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18" w:name="bookmark18"/>
      <w:bookmarkEnd w:id="18"/>
      <w:r w:rsidRPr="00C11414">
        <w:rPr>
          <w:sz w:val="20"/>
          <w:szCs w:val="20"/>
        </w:rPr>
        <w:t xml:space="preserve">Prawo cywilne - (jeżeli dyscyplina prawa jest </w:t>
      </w:r>
      <w:proofErr w:type="spellStart"/>
      <w:r w:rsidRPr="00C11414">
        <w:rPr>
          <w:sz w:val="20"/>
          <w:szCs w:val="20"/>
        </w:rPr>
        <w:t>wersjowana</w:t>
      </w:r>
      <w:proofErr w:type="spellEnd"/>
      <w:r w:rsidRPr="00C11414">
        <w:rPr>
          <w:sz w:val="20"/>
          <w:szCs w:val="20"/>
        </w:rPr>
        <w:t xml:space="preserve"> - najwyższa wersja);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19" w:name="bookmark19"/>
      <w:bookmarkStart w:id="20" w:name="bookmark20"/>
      <w:bookmarkStart w:id="21" w:name="bookmark21"/>
      <w:bookmarkStart w:id="22" w:name="bookmark22"/>
      <w:bookmarkStart w:id="23" w:name="bookmark23"/>
      <w:bookmarkEnd w:id="19"/>
      <w:bookmarkEnd w:id="20"/>
      <w:bookmarkEnd w:id="21"/>
      <w:bookmarkEnd w:id="22"/>
      <w:bookmarkEnd w:id="23"/>
      <w:r w:rsidRPr="00C11414">
        <w:rPr>
          <w:sz w:val="20"/>
          <w:szCs w:val="20"/>
        </w:rPr>
        <w:t>Prawo nieruchomości;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24" w:name="bookmark24"/>
      <w:bookmarkEnd w:id="24"/>
      <w:r w:rsidRPr="00C11414">
        <w:rPr>
          <w:sz w:val="20"/>
          <w:szCs w:val="20"/>
        </w:rPr>
        <w:t>Unia Europejska</w:t>
      </w:r>
    </w:p>
    <w:p w:rsidR="000944BD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25" w:name="bookmark25"/>
      <w:bookmarkStart w:id="26" w:name="bookmark26"/>
      <w:bookmarkEnd w:id="25"/>
      <w:bookmarkEnd w:id="26"/>
      <w:r w:rsidRPr="00C11414">
        <w:rPr>
          <w:sz w:val="20"/>
          <w:szCs w:val="20"/>
        </w:rPr>
        <w:t xml:space="preserve">Prawo pracy - (jeżeli dyscyplina prawa jest </w:t>
      </w:r>
      <w:proofErr w:type="spellStart"/>
      <w:r w:rsidRPr="00C11414">
        <w:rPr>
          <w:sz w:val="20"/>
          <w:szCs w:val="20"/>
        </w:rPr>
        <w:t>wersjowana</w:t>
      </w:r>
      <w:proofErr w:type="spellEnd"/>
      <w:r w:rsidRPr="00C11414">
        <w:rPr>
          <w:sz w:val="20"/>
          <w:szCs w:val="20"/>
        </w:rPr>
        <w:t xml:space="preserve"> - najwyższa wersja);</w:t>
      </w:r>
      <w:bookmarkStart w:id="27" w:name="bookmark27"/>
      <w:bookmarkEnd w:id="27"/>
    </w:p>
    <w:p w:rsidR="000944BD" w:rsidRPr="009B1306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r w:rsidRPr="009B1306">
        <w:rPr>
          <w:sz w:val="20"/>
          <w:szCs w:val="20"/>
        </w:rPr>
        <w:t xml:space="preserve">Prawo administracyjne - Premium(jeżeli dyscyplina prawa jest </w:t>
      </w:r>
      <w:proofErr w:type="spellStart"/>
      <w:r w:rsidRPr="009B1306">
        <w:rPr>
          <w:sz w:val="20"/>
          <w:szCs w:val="20"/>
        </w:rPr>
        <w:t>wersjowana</w:t>
      </w:r>
      <w:proofErr w:type="spellEnd"/>
      <w:r w:rsidRPr="009B1306">
        <w:rPr>
          <w:sz w:val="20"/>
          <w:szCs w:val="20"/>
        </w:rPr>
        <w:t xml:space="preserve"> - najwyższa wersja);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28" w:name="bookmark28"/>
      <w:bookmarkEnd w:id="28"/>
      <w:r w:rsidRPr="00C11414">
        <w:rPr>
          <w:sz w:val="20"/>
          <w:szCs w:val="20"/>
        </w:rPr>
        <w:t xml:space="preserve">Prawo podatkowe - (jeżeli dyscyplina prawa jest </w:t>
      </w:r>
      <w:proofErr w:type="spellStart"/>
      <w:r w:rsidRPr="00C11414">
        <w:rPr>
          <w:sz w:val="20"/>
          <w:szCs w:val="20"/>
        </w:rPr>
        <w:t>wersjowana</w:t>
      </w:r>
      <w:proofErr w:type="spellEnd"/>
      <w:r w:rsidRPr="00C11414">
        <w:rPr>
          <w:sz w:val="20"/>
          <w:szCs w:val="20"/>
        </w:rPr>
        <w:t xml:space="preserve"> - najwyższa wersja);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29" w:name="bookmark29"/>
      <w:bookmarkEnd w:id="29"/>
      <w:r>
        <w:rPr>
          <w:sz w:val="20"/>
          <w:szCs w:val="20"/>
        </w:rPr>
        <w:t>Zamówienia publiczne;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30" w:name="bookmark30"/>
      <w:bookmarkStart w:id="31" w:name="bookmark32"/>
      <w:bookmarkEnd w:id="30"/>
      <w:bookmarkEnd w:id="31"/>
      <w:r w:rsidRPr="00C11414">
        <w:rPr>
          <w:sz w:val="20"/>
          <w:szCs w:val="20"/>
        </w:rPr>
        <w:t>Prawo gospodarcze;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32" w:name="bookmark33"/>
      <w:bookmarkStart w:id="33" w:name="bookmark34"/>
      <w:bookmarkStart w:id="34" w:name="bookmark35"/>
      <w:bookmarkEnd w:id="32"/>
      <w:bookmarkEnd w:id="33"/>
      <w:bookmarkEnd w:id="34"/>
      <w:r w:rsidRPr="00C11414">
        <w:rPr>
          <w:sz w:val="20"/>
          <w:szCs w:val="20"/>
        </w:rPr>
        <w:t>Prawo samorządowe;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35" w:name="bookmark36"/>
      <w:bookmarkStart w:id="36" w:name="bookmark37"/>
      <w:bookmarkStart w:id="37" w:name="bookmark38"/>
      <w:bookmarkStart w:id="38" w:name="bookmark39"/>
      <w:bookmarkEnd w:id="35"/>
      <w:bookmarkEnd w:id="36"/>
      <w:bookmarkEnd w:id="37"/>
      <w:bookmarkEnd w:id="38"/>
      <w:r w:rsidRPr="00C11414">
        <w:rPr>
          <w:sz w:val="20"/>
          <w:szCs w:val="20"/>
        </w:rPr>
        <w:t>Słowniki.</w:t>
      </w:r>
    </w:p>
    <w:p w:rsidR="000944BD" w:rsidRPr="00C11414" w:rsidRDefault="000944BD" w:rsidP="000944BD">
      <w:pPr>
        <w:pStyle w:val="Teksttreci0"/>
        <w:spacing w:line="360" w:lineRule="auto"/>
        <w:ind w:firstLine="0"/>
        <w:jc w:val="both"/>
        <w:rPr>
          <w:sz w:val="20"/>
          <w:szCs w:val="20"/>
        </w:rPr>
      </w:pPr>
      <w:r w:rsidRPr="00C11414">
        <w:rPr>
          <w:b/>
          <w:bCs/>
          <w:sz w:val="20"/>
          <w:szCs w:val="20"/>
        </w:rPr>
        <w:t>Dostęp do Systemów Prawa: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39" w:name="bookmark40"/>
      <w:bookmarkEnd w:id="39"/>
      <w:r w:rsidRPr="00C11414">
        <w:rPr>
          <w:sz w:val="20"/>
          <w:szCs w:val="20"/>
        </w:rPr>
        <w:t xml:space="preserve">System Prawa Prywatnego (lub </w:t>
      </w:r>
      <w:proofErr w:type="spellStart"/>
      <w:r w:rsidRPr="00C11414">
        <w:rPr>
          <w:sz w:val="20"/>
          <w:szCs w:val="20"/>
        </w:rPr>
        <w:t>syst</w:t>
      </w:r>
      <w:proofErr w:type="spellEnd"/>
      <w:r w:rsidRPr="00C11414">
        <w:rPr>
          <w:sz w:val="20"/>
          <w:szCs w:val="20"/>
        </w:rPr>
        <w:t>. równoważne);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40" w:name="bookmark41"/>
      <w:bookmarkEnd w:id="40"/>
      <w:r w:rsidRPr="00C11414">
        <w:rPr>
          <w:sz w:val="20"/>
          <w:szCs w:val="20"/>
        </w:rPr>
        <w:t xml:space="preserve">System Prawa Karnego (lub </w:t>
      </w:r>
      <w:proofErr w:type="spellStart"/>
      <w:r w:rsidRPr="00C11414">
        <w:rPr>
          <w:sz w:val="20"/>
          <w:szCs w:val="20"/>
        </w:rPr>
        <w:t>syst</w:t>
      </w:r>
      <w:proofErr w:type="spellEnd"/>
      <w:r w:rsidRPr="00C11414">
        <w:rPr>
          <w:sz w:val="20"/>
          <w:szCs w:val="20"/>
        </w:rPr>
        <w:t>. równoważne);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41" w:name="bookmark42"/>
      <w:bookmarkStart w:id="42" w:name="bookmark43"/>
      <w:bookmarkEnd w:id="41"/>
      <w:bookmarkEnd w:id="42"/>
      <w:r w:rsidRPr="00C11414">
        <w:rPr>
          <w:sz w:val="20"/>
          <w:szCs w:val="20"/>
        </w:rPr>
        <w:t xml:space="preserve">System Prawa Administracyjnego (lub </w:t>
      </w:r>
      <w:proofErr w:type="spellStart"/>
      <w:r w:rsidRPr="00C11414">
        <w:rPr>
          <w:sz w:val="20"/>
          <w:szCs w:val="20"/>
        </w:rPr>
        <w:t>syst</w:t>
      </w:r>
      <w:proofErr w:type="spellEnd"/>
      <w:r w:rsidRPr="00C11414">
        <w:rPr>
          <w:sz w:val="20"/>
          <w:szCs w:val="20"/>
        </w:rPr>
        <w:t>. równoważne).</w:t>
      </w:r>
    </w:p>
    <w:p w:rsidR="000944BD" w:rsidRPr="00C11414" w:rsidRDefault="000944BD" w:rsidP="000944BD">
      <w:pPr>
        <w:pStyle w:val="Nagwek11"/>
        <w:keepNext/>
        <w:keepLines/>
        <w:spacing w:line="360" w:lineRule="auto"/>
        <w:jc w:val="both"/>
        <w:rPr>
          <w:sz w:val="20"/>
          <w:szCs w:val="20"/>
        </w:rPr>
      </w:pPr>
      <w:bookmarkStart w:id="43" w:name="bookmark44"/>
      <w:bookmarkStart w:id="44" w:name="bookmark45"/>
      <w:bookmarkStart w:id="45" w:name="bookmark46"/>
      <w:r w:rsidRPr="00C11414">
        <w:rPr>
          <w:sz w:val="20"/>
          <w:szCs w:val="20"/>
        </w:rPr>
        <w:t>Praktyczne wyjaśnienia z zakresu:</w:t>
      </w:r>
      <w:bookmarkEnd w:id="43"/>
      <w:bookmarkEnd w:id="44"/>
      <w:bookmarkEnd w:id="45"/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46" w:name="bookmark47"/>
      <w:bookmarkEnd w:id="46"/>
      <w:r w:rsidRPr="00C11414">
        <w:rPr>
          <w:sz w:val="20"/>
          <w:szCs w:val="20"/>
        </w:rPr>
        <w:t>Kadr i płac;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47" w:name="bookmark48"/>
      <w:bookmarkEnd w:id="47"/>
      <w:r w:rsidRPr="00C11414">
        <w:rPr>
          <w:sz w:val="20"/>
          <w:szCs w:val="20"/>
        </w:rPr>
        <w:t>Postępowania administracyjnego;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48" w:name="bookmark49"/>
      <w:bookmarkEnd w:id="48"/>
      <w:r w:rsidRPr="00C11414">
        <w:rPr>
          <w:sz w:val="20"/>
          <w:szCs w:val="20"/>
        </w:rPr>
        <w:t>BHP;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49" w:name="bookmark50"/>
      <w:bookmarkEnd w:id="49"/>
      <w:r w:rsidRPr="00C11414">
        <w:rPr>
          <w:sz w:val="20"/>
          <w:szCs w:val="20"/>
        </w:rPr>
        <w:t>Zamówień publicznych;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76"/>
        </w:tabs>
        <w:spacing w:line="360" w:lineRule="auto"/>
        <w:ind w:firstLine="360"/>
        <w:jc w:val="both"/>
        <w:rPr>
          <w:sz w:val="20"/>
          <w:szCs w:val="20"/>
        </w:rPr>
      </w:pPr>
      <w:bookmarkStart w:id="50" w:name="bookmark51"/>
      <w:bookmarkEnd w:id="50"/>
      <w:r w:rsidRPr="00C11414">
        <w:rPr>
          <w:sz w:val="20"/>
          <w:szCs w:val="20"/>
        </w:rPr>
        <w:t>Finansów i księgowości.</w:t>
      </w:r>
    </w:p>
    <w:p w:rsidR="000944BD" w:rsidRPr="00C11414" w:rsidRDefault="000944BD" w:rsidP="000944BD">
      <w:pPr>
        <w:pStyle w:val="Nagwek11"/>
        <w:keepNext/>
        <w:keepLines/>
        <w:spacing w:line="360" w:lineRule="auto"/>
        <w:jc w:val="both"/>
        <w:rPr>
          <w:sz w:val="20"/>
          <w:szCs w:val="20"/>
        </w:rPr>
      </w:pPr>
      <w:bookmarkStart w:id="51" w:name="bookmark59"/>
      <w:bookmarkStart w:id="52" w:name="bookmark60"/>
      <w:bookmarkStart w:id="53" w:name="bookmark61"/>
      <w:r w:rsidRPr="00C11414">
        <w:rPr>
          <w:sz w:val="20"/>
          <w:szCs w:val="20"/>
        </w:rPr>
        <w:t>Orzecznictwo sądów polskich - wykładnia (orzecznictwo)</w:t>
      </w:r>
      <w:bookmarkEnd w:id="51"/>
      <w:bookmarkEnd w:id="52"/>
      <w:bookmarkEnd w:id="53"/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43"/>
        </w:tabs>
        <w:spacing w:line="360" w:lineRule="auto"/>
        <w:ind w:left="360" w:hanging="360"/>
        <w:jc w:val="both"/>
        <w:rPr>
          <w:sz w:val="20"/>
          <w:szCs w:val="20"/>
        </w:rPr>
      </w:pPr>
      <w:bookmarkStart w:id="54" w:name="bookmark62"/>
      <w:bookmarkEnd w:id="54"/>
      <w:r w:rsidRPr="00C11414">
        <w:rPr>
          <w:sz w:val="20"/>
          <w:szCs w:val="20"/>
        </w:rPr>
        <w:t>Orzeczenia Sądu Najwyższego, Naczelnego Sądu Administracyjnego, sądów apelacyjnych, wojewódzkich sądów administracyjnych oraz Trybunału Konstytucyjnego, opublikowane w zbiorach urzędowych;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43"/>
        </w:tabs>
        <w:spacing w:line="360" w:lineRule="auto"/>
        <w:ind w:firstLine="360"/>
        <w:jc w:val="both"/>
        <w:rPr>
          <w:sz w:val="20"/>
          <w:szCs w:val="20"/>
        </w:rPr>
      </w:pPr>
      <w:bookmarkStart w:id="55" w:name="bookmark63"/>
      <w:bookmarkEnd w:id="55"/>
      <w:r w:rsidRPr="00C11414">
        <w:rPr>
          <w:sz w:val="20"/>
          <w:szCs w:val="20"/>
        </w:rPr>
        <w:t>Orzeczenia publikowane w pozostałych zbiorach orzecznictwa;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43"/>
        </w:tabs>
        <w:spacing w:line="360" w:lineRule="auto"/>
        <w:ind w:firstLine="360"/>
        <w:jc w:val="both"/>
        <w:rPr>
          <w:sz w:val="20"/>
          <w:szCs w:val="20"/>
        </w:rPr>
      </w:pPr>
      <w:bookmarkStart w:id="56" w:name="bookmark64"/>
      <w:bookmarkEnd w:id="56"/>
      <w:r w:rsidRPr="00C11414">
        <w:rPr>
          <w:sz w:val="20"/>
          <w:szCs w:val="20"/>
        </w:rPr>
        <w:t>Orzeczenia niepublikowane;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43"/>
        </w:tabs>
        <w:spacing w:line="360" w:lineRule="auto"/>
        <w:ind w:left="360" w:hanging="360"/>
        <w:jc w:val="both"/>
        <w:rPr>
          <w:sz w:val="20"/>
          <w:szCs w:val="20"/>
        </w:rPr>
      </w:pPr>
      <w:bookmarkStart w:id="57" w:name="bookmark65"/>
      <w:bookmarkEnd w:id="57"/>
      <w:r w:rsidRPr="00C11414">
        <w:rPr>
          <w:sz w:val="20"/>
          <w:szCs w:val="20"/>
        </w:rPr>
        <w:t>Orzeczenia administracji, np. samorządowych kolegiów odwoławczych, krajowej izby odwoławczej przy Prezesie Zamówień Publicznych;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43"/>
        </w:tabs>
        <w:spacing w:line="360" w:lineRule="auto"/>
        <w:ind w:firstLine="360"/>
        <w:jc w:val="both"/>
        <w:rPr>
          <w:sz w:val="20"/>
          <w:szCs w:val="20"/>
        </w:rPr>
      </w:pPr>
      <w:bookmarkStart w:id="58" w:name="bookmark66"/>
      <w:bookmarkEnd w:id="58"/>
      <w:r w:rsidRPr="00C11414">
        <w:rPr>
          <w:sz w:val="20"/>
          <w:szCs w:val="20"/>
        </w:rPr>
        <w:t>Możliwość udostępnienia poza tezą orzeczenia, również jego uzasadnienia;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43"/>
        </w:tabs>
        <w:spacing w:line="360" w:lineRule="auto"/>
        <w:ind w:left="360" w:hanging="360"/>
        <w:jc w:val="both"/>
        <w:rPr>
          <w:sz w:val="20"/>
          <w:szCs w:val="20"/>
        </w:rPr>
      </w:pPr>
      <w:bookmarkStart w:id="59" w:name="bookmark67"/>
      <w:bookmarkEnd w:id="59"/>
      <w:r w:rsidRPr="00C11414">
        <w:rPr>
          <w:sz w:val="20"/>
          <w:szCs w:val="20"/>
        </w:rPr>
        <w:t>Informacje formalne o orzeczeniach (rodzaj orzeczenia, nazwa organu wydającego orzeczenie, data wydania orzeczenia, sygnatura akt, miejsce publikacji w przypadku orzeczeń opublikowanych);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43"/>
        </w:tabs>
        <w:spacing w:line="360" w:lineRule="auto"/>
        <w:ind w:firstLine="360"/>
        <w:jc w:val="both"/>
        <w:rPr>
          <w:sz w:val="20"/>
          <w:szCs w:val="20"/>
        </w:rPr>
      </w:pPr>
      <w:bookmarkStart w:id="60" w:name="bookmark68"/>
      <w:bookmarkEnd w:id="60"/>
      <w:r w:rsidRPr="00C11414">
        <w:rPr>
          <w:sz w:val="20"/>
          <w:szCs w:val="20"/>
        </w:rPr>
        <w:t>Glosy i komentarze do orzeczeń.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43"/>
        </w:tabs>
        <w:spacing w:line="360" w:lineRule="auto"/>
        <w:ind w:left="709" w:hanging="349"/>
        <w:jc w:val="both"/>
        <w:rPr>
          <w:sz w:val="20"/>
          <w:szCs w:val="20"/>
        </w:rPr>
      </w:pPr>
      <w:r w:rsidRPr="00C11414">
        <w:rPr>
          <w:sz w:val="20"/>
          <w:szCs w:val="20"/>
        </w:rPr>
        <w:t>Możliwość uzyskania pogrupowanych orzeczeń seryjnych prezentowanych jako powiązane w grupach.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43"/>
        </w:tabs>
        <w:spacing w:line="360" w:lineRule="auto"/>
        <w:ind w:firstLine="360"/>
        <w:jc w:val="both"/>
        <w:rPr>
          <w:sz w:val="20"/>
          <w:szCs w:val="20"/>
        </w:rPr>
      </w:pPr>
      <w:r w:rsidRPr="00C11414">
        <w:rPr>
          <w:sz w:val="20"/>
          <w:szCs w:val="20"/>
        </w:rPr>
        <w:t>Możliwość prezentacji orzeczeń zbliżonych merytorycznie oraz linii orzeczniczych.</w:t>
      </w:r>
    </w:p>
    <w:p w:rsidR="000944BD" w:rsidRPr="00C11414" w:rsidRDefault="000944BD" w:rsidP="000944BD">
      <w:pPr>
        <w:pStyle w:val="Teksttreci0"/>
        <w:numPr>
          <w:ilvl w:val="0"/>
          <w:numId w:val="31"/>
        </w:numPr>
        <w:tabs>
          <w:tab w:val="left" w:pos="743"/>
        </w:tabs>
        <w:spacing w:line="360" w:lineRule="auto"/>
        <w:ind w:firstLine="360"/>
        <w:jc w:val="both"/>
        <w:rPr>
          <w:sz w:val="20"/>
          <w:szCs w:val="20"/>
        </w:rPr>
      </w:pPr>
      <w:r w:rsidRPr="00C11414">
        <w:rPr>
          <w:sz w:val="20"/>
          <w:szCs w:val="20"/>
        </w:rPr>
        <w:t>Możliwość prezentacji powiązań pomiędzy tezami, a uzasadnieniami.</w:t>
      </w:r>
    </w:p>
    <w:p w:rsidR="000944BD" w:rsidRPr="00DF303B" w:rsidRDefault="000944BD" w:rsidP="00190F59">
      <w:pPr>
        <w:pStyle w:val="Teksttreci0"/>
        <w:numPr>
          <w:ilvl w:val="0"/>
          <w:numId w:val="31"/>
        </w:numPr>
        <w:tabs>
          <w:tab w:val="left" w:pos="743"/>
        </w:tabs>
        <w:spacing w:line="360" w:lineRule="auto"/>
        <w:ind w:left="709" w:hanging="349"/>
        <w:jc w:val="both"/>
        <w:rPr>
          <w:b/>
          <w:sz w:val="20"/>
          <w:szCs w:val="20"/>
        </w:rPr>
      </w:pPr>
      <w:r w:rsidRPr="00DF303B">
        <w:rPr>
          <w:sz w:val="20"/>
          <w:szCs w:val="20"/>
        </w:rPr>
        <w:t>Możliwość korzystania z orzeczeń wskazanych przez wybranego w systemie eksperta wraz z powiązanymi tezami.</w:t>
      </w:r>
    </w:p>
    <w:p w:rsidR="007433DD" w:rsidRPr="007433DD" w:rsidRDefault="007433DD" w:rsidP="0047575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16"/>
          <w:szCs w:val="20"/>
        </w:rPr>
      </w:pPr>
      <w:r w:rsidRPr="007433DD">
        <w:rPr>
          <w:rFonts w:ascii="Times New Roman" w:hAnsi="Times New Roman" w:cs="Times New Roman"/>
          <w:b/>
          <w:sz w:val="20"/>
        </w:rPr>
        <w:lastRenderedPageBreak/>
        <w:t xml:space="preserve">Kryterium oceny ofert: </w:t>
      </w:r>
    </w:p>
    <w:p w:rsidR="007433DD" w:rsidRPr="007433DD" w:rsidRDefault="007433DD" w:rsidP="0047575F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  <w:r w:rsidRPr="007433DD">
        <w:rPr>
          <w:rFonts w:ascii="Times New Roman" w:hAnsi="Times New Roman" w:cs="Times New Roman"/>
          <w:sz w:val="20"/>
        </w:rPr>
        <w:t xml:space="preserve">Łączna cena brutto C(X) - 100 punktów, ustala się, że oferta z najniższą ceną brutto uzyska maksymalną ilość punktów w kryterium Łączna cena brutto C(X) tj. 100, pozostałe zostaną przeliczone wg wzoru. </w:t>
      </w:r>
    </w:p>
    <w:p w:rsidR="007433DD" w:rsidRPr="007433DD" w:rsidRDefault="007433DD" w:rsidP="007433DD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:rsidR="007433DD" w:rsidRPr="007433DD" w:rsidRDefault="007433DD" w:rsidP="007433DD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433DD">
        <w:rPr>
          <w:rFonts w:ascii="Times New Roman" w:hAnsi="Times New Roman" w:cs="Times New Roman"/>
          <w:sz w:val="20"/>
        </w:rPr>
        <w:t xml:space="preserve">gdzie: </w:t>
      </w:r>
    </w:p>
    <w:p w:rsidR="007433DD" w:rsidRPr="007433DD" w:rsidRDefault="007433DD" w:rsidP="007433DD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433DD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:rsidR="007433DD" w:rsidRPr="007433DD" w:rsidRDefault="007433DD" w:rsidP="007433DD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433DD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:rsidR="007433DD" w:rsidRPr="007433DD" w:rsidRDefault="007433DD" w:rsidP="007433DD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7433DD">
        <w:rPr>
          <w:rFonts w:ascii="Times New Roman" w:hAnsi="Times New Roman" w:cs="Times New Roman"/>
          <w:sz w:val="20"/>
        </w:rPr>
        <w:t>Kx</w:t>
      </w:r>
      <w:proofErr w:type="spellEnd"/>
      <w:r w:rsidRPr="007433DD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:rsidR="007433DD" w:rsidRDefault="007433DD" w:rsidP="0047575F">
      <w:pPr>
        <w:pStyle w:val="Akapitzlist"/>
        <w:numPr>
          <w:ilvl w:val="0"/>
          <w:numId w:val="10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433DD">
        <w:rPr>
          <w:rFonts w:ascii="Times New Roman" w:hAnsi="Times New Roman" w:cs="Times New Roman"/>
          <w:sz w:val="20"/>
          <w:szCs w:val="20"/>
        </w:rPr>
        <w:t>Oferta, która uzyska najwyższą liczbę punktów w w/w kryteriach oceny ofert uznana zostanie za najkorzystniejszą.</w:t>
      </w:r>
    </w:p>
    <w:p w:rsidR="007433DD" w:rsidRDefault="007433DD" w:rsidP="0047575F">
      <w:pPr>
        <w:pStyle w:val="Akapitzlist"/>
        <w:numPr>
          <w:ilvl w:val="0"/>
          <w:numId w:val="10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433DD">
        <w:rPr>
          <w:rFonts w:ascii="Times New Roman" w:hAnsi="Times New Roman" w:cs="Times New Roman"/>
          <w:sz w:val="20"/>
          <w:szCs w:val="20"/>
        </w:rPr>
        <w:t>Ofertę wraz z załącznikami należy złożyć w terminie do dnia 1</w:t>
      </w:r>
      <w:r w:rsidR="000944BD">
        <w:rPr>
          <w:rFonts w:ascii="Times New Roman" w:hAnsi="Times New Roman" w:cs="Times New Roman"/>
          <w:sz w:val="20"/>
          <w:szCs w:val="20"/>
        </w:rPr>
        <w:t>5</w:t>
      </w:r>
      <w:r w:rsidRPr="007433DD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7433DD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433DD">
        <w:rPr>
          <w:rFonts w:ascii="Times New Roman" w:hAnsi="Times New Roman" w:cs="Times New Roman"/>
          <w:sz w:val="20"/>
          <w:szCs w:val="20"/>
        </w:rPr>
        <w:t xml:space="preserve"> roku do godz.10:00 w  formie w formie elektronicznej (skan oferty) na adres </w:t>
      </w:r>
      <w:hyperlink r:id="rId8" w:history="1">
        <w:r w:rsidRPr="00C154DE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7433DD">
        <w:rPr>
          <w:rFonts w:ascii="Times New Roman" w:hAnsi="Times New Roman" w:cs="Times New Roman"/>
          <w:sz w:val="20"/>
          <w:szCs w:val="20"/>
        </w:rPr>
        <w:t>.</w:t>
      </w:r>
    </w:p>
    <w:p w:rsidR="007433DD" w:rsidRDefault="007433DD" w:rsidP="0047575F">
      <w:pPr>
        <w:pStyle w:val="Akapitzlist"/>
        <w:numPr>
          <w:ilvl w:val="0"/>
          <w:numId w:val="10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433DD">
        <w:rPr>
          <w:rFonts w:ascii="Times New Roman" w:hAnsi="Times New Roman" w:cs="Times New Roman"/>
          <w:sz w:val="20"/>
          <w:szCs w:val="20"/>
        </w:rPr>
        <w:t>Osobą upoważnioną do kontaktu ze strony Zamawiającego jest: Łukasz Żurawik, tel. 785008219.</w:t>
      </w:r>
    </w:p>
    <w:p w:rsidR="007433DD" w:rsidRDefault="007433DD" w:rsidP="0099238A">
      <w:pPr>
        <w:pStyle w:val="Akapitzlist"/>
        <w:numPr>
          <w:ilvl w:val="0"/>
          <w:numId w:val="10"/>
        </w:numPr>
        <w:spacing w:after="48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433DD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</w:t>
      </w:r>
      <w:r w:rsidR="00AC0479">
        <w:rPr>
          <w:rFonts w:ascii="Times New Roman" w:hAnsi="Times New Roman" w:cs="Times New Roman"/>
          <w:sz w:val="20"/>
          <w:szCs w:val="20"/>
        </w:rPr>
        <w:t>a wartość przedmiotu zamówienia.</w:t>
      </w:r>
    </w:p>
    <w:p w:rsidR="0099238A" w:rsidRDefault="0099238A" w:rsidP="0099238A">
      <w:pPr>
        <w:pStyle w:val="Akapitzlist"/>
        <w:spacing w:after="20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</w:t>
      </w:r>
    </w:p>
    <w:p w:rsidR="0099238A" w:rsidRPr="007433DD" w:rsidRDefault="0099238A" w:rsidP="0099238A">
      <w:pPr>
        <w:pStyle w:val="Akapitzlist"/>
        <w:spacing w:after="20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  <w:bookmarkStart w:id="61" w:name="_GoBack"/>
      <w:bookmarkEnd w:id="61"/>
      <w:r>
        <w:rPr>
          <w:rFonts w:ascii="Times New Roman" w:hAnsi="Times New Roman" w:cs="Times New Roman"/>
          <w:sz w:val="20"/>
          <w:szCs w:val="20"/>
        </w:rPr>
        <w:t>Janusz Freitag</w:t>
      </w:r>
    </w:p>
    <w:p w:rsidR="00620690" w:rsidRPr="001E2D50" w:rsidRDefault="00C20F8B" w:rsidP="001E2D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szCs w:val="20"/>
        </w:rPr>
        <w:br w:type="page"/>
      </w:r>
      <w:r w:rsidR="001E2D50" w:rsidRPr="001E2D50">
        <w:rPr>
          <w:rFonts w:ascii="Times New Roman" w:hAnsi="Times New Roman" w:cs="Times New Roman"/>
          <w:b/>
          <w:sz w:val="24"/>
        </w:rPr>
        <w:t xml:space="preserve">FORMULARZ </w:t>
      </w:r>
      <w:r w:rsidR="00620690" w:rsidRPr="001E2D50">
        <w:rPr>
          <w:rFonts w:ascii="Times New Roman" w:hAnsi="Times New Roman" w:cs="Times New Roman"/>
          <w:b/>
          <w:sz w:val="24"/>
        </w:rPr>
        <w:t>OFERTOWY</w:t>
      </w:r>
    </w:p>
    <w:p w:rsidR="00620690" w:rsidRPr="009310A6" w:rsidRDefault="00620690" w:rsidP="00620690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9310A6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620690" w:rsidRPr="009310A6" w:rsidRDefault="00620690" w:rsidP="00620690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9310A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620690" w:rsidRPr="009310A6" w:rsidRDefault="00620690" w:rsidP="00620690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9310A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620690" w:rsidRPr="009310A6" w:rsidRDefault="00620690" w:rsidP="00620690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 w:rsidRPr="009310A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</w:p>
    <w:p w:rsidR="00620690" w:rsidRPr="009310A6" w:rsidRDefault="00620690" w:rsidP="00620690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9310A6">
        <w:rPr>
          <w:rFonts w:ascii="Times New Roman" w:hAnsi="Times New Roman" w:cs="Times New Roman"/>
          <w:sz w:val="20"/>
          <w:szCs w:val="20"/>
        </w:rPr>
        <w:t>Numer t</w:t>
      </w:r>
      <w:r>
        <w:rPr>
          <w:rFonts w:ascii="Times New Roman" w:hAnsi="Times New Roman" w:cs="Times New Roman"/>
          <w:sz w:val="20"/>
          <w:szCs w:val="20"/>
        </w:rPr>
        <w:t xml:space="preserve">elefon   ………………………Adres e-mail: </w:t>
      </w:r>
      <w:r w:rsidRPr="009310A6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</w:p>
    <w:p w:rsidR="00620690" w:rsidRPr="00322B4F" w:rsidRDefault="00620690" w:rsidP="00620690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2B4F">
        <w:rPr>
          <w:rFonts w:ascii="Times New Roman" w:hAnsi="Times New Roman" w:cs="Times New Roman"/>
          <w:sz w:val="20"/>
          <w:szCs w:val="20"/>
        </w:rPr>
        <w:t xml:space="preserve">Nawiązując do zapytania ofertowego na </w:t>
      </w:r>
      <w:r w:rsidR="00322B4F" w:rsidRPr="00322B4F">
        <w:rPr>
          <w:rFonts w:ascii="Times New Roman" w:hAnsi="Times New Roman" w:cs="Times New Roman"/>
          <w:sz w:val="20"/>
          <w:szCs w:val="20"/>
        </w:rPr>
        <w:t>dostawę Systemu Informacji Prawnej z dostępem on-</w:t>
      </w:r>
      <w:proofErr w:type="spellStart"/>
      <w:r w:rsidR="00322B4F" w:rsidRPr="00322B4F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="00322B4F" w:rsidRPr="00322B4F">
        <w:rPr>
          <w:rFonts w:ascii="Times New Roman" w:hAnsi="Times New Roman" w:cs="Times New Roman"/>
          <w:sz w:val="20"/>
          <w:szCs w:val="20"/>
        </w:rPr>
        <w:t xml:space="preserve"> </w:t>
      </w:r>
      <w:r w:rsidRPr="00322B4F">
        <w:rPr>
          <w:rFonts w:ascii="Times New Roman" w:hAnsi="Times New Roman" w:cs="Times New Roman"/>
          <w:sz w:val="20"/>
          <w:szCs w:val="20"/>
        </w:rPr>
        <w:t xml:space="preserve">na okres </w:t>
      </w:r>
      <w:r w:rsidR="00322B4F" w:rsidRPr="00322B4F">
        <w:rPr>
          <w:rFonts w:ascii="Times New Roman" w:hAnsi="Times New Roman" w:cs="Times New Roman"/>
          <w:b/>
          <w:sz w:val="20"/>
          <w:szCs w:val="20"/>
        </w:rPr>
        <w:t xml:space="preserve">24 miesięcy </w:t>
      </w:r>
      <w:r w:rsidRPr="00322B4F">
        <w:rPr>
          <w:rFonts w:ascii="Times New Roman" w:hAnsi="Times New Roman" w:cs="Times New Roman"/>
          <w:sz w:val="20"/>
          <w:szCs w:val="20"/>
        </w:rPr>
        <w:t>oferujemy</w:t>
      </w:r>
      <w:r w:rsidRPr="00322B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2B4F">
        <w:rPr>
          <w:rFonts w:ascii="Times New Roman" w:hAnsi="Times New Roman" w:cs="Times New Roman"/>
          <w:sz w:val="20"/>
          <w:szCs w:val="20"/>
        </w:rPr>
        <w:t>wykonanie zamówienia</w:t>
      </w:r>
      <w:r w:rsidRPr="00322B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2B4F">
        <w:rPr>
          <w:rFonts w:ascii="Times New Roman" w:hAnsi="Times New Roman" w:cs="Times New Roman"/>
          <w:sz w:val="20"/>
          <w:szCs w:val="20"/>
        </w:rPr>
        <w:t>zgodnie z wymogami opisu przedmiotu zamówienia za kwotę:</w:t>
      </w:r>
    </w:p>
    <w:p w:rsidR="00322B4F" w:rsidRDefault="00322B4F" w:rsidP="0036536A">
      <w:pPr>
        <w:spacing w:after="36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za 1 miesiąc:…………………………………………………………………………………zł</w:t>
      </w:r>
    </w:p>
    <w:p w:rsidR="00322B4F" w:rsidRDefault="00322B4F" w:rsidP="00322B4F">
      <w:pPr>
        <w:spacing w:after="36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 w:cs="Times New Roman"/>
          <w:sz w:val="20"/>
          <w:szCs w:val="20"/>
        </w:rPr>
        <w:t>Słownie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…………………………………………………………………………………………….………</w:t>
      </w:r>
    </w:p>
    <w:p w:rsidR="0036536A" w:rsidRDefault="0036536A" w:rsidP="0036536A">
      <w:pPr>
        <w:spacing w:after="36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 w:cs="Times New Roman"/>
          <w:sz w:val="20"/>
          <w:szCs w:val="20"/>
        </w:rPr>
        <w:t>Cena netto za całość zamówienia: ............</w:t>
      </w:r>
      <w:r>
        <w:rPr>
          <w:rFonts w:ascii="Times New Roman" w:hAnsi="Times New Roman" w:cs="Times New Roman"/>
          <w:sz w:val="20"/>
          <w:szCs w:val="20"/>
        </w:rPr>
        <w:t>...............................………………………………….………..</w:t>
      </w:r>
      <w:r w:rsidRPr="00E74245">
        <w:rPr>
          <w:rFonts w:ascii="Times New Roman" w:hAnsi="Times New Roman" w:cs="Times New Roman"/>
          <w:sz w:val="20"/>
          <w:szCs w:val="20"/>
        </w:rPr>
        <w:t xml:space="preserve">zł </w:t>
      </w:r>
    </w:p>
    <w:p w:rsidR="0036536A" w:rsidRDefault="0036536A" w:rsidP="0036536A">
      <w:pPr>
        <w:spacing w:after="36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 w:cs="Times New Roman"/>
          <w:sz w:val="20"/>
          <w:szCs w:val="20"/>
        </w:rPr>
        <w:t>Słownie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…………………………………………………………………………………………….………</w:t>
      </w:r>
    </w:p>
    <w:p w:rsidR="0036536A" w:rsidRPr="0036536A" w:rsidRDefault="0036536A" w:rsidP="0036536A">
      <w:pPr>
        <w:spacing w:after="36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/>
          <w:sz w:val="20"/>
        </w:rPr>
        <w:t>Cena brutto</w:t>
      </w:r>
      <w:r>
        <w:rPr>
          <w:rFonts w:ascii="Times New Roman" w:hAnsi="Times New Roman"/>
          <w:sz w:val="20"/>
        </w:rPr>
        <w:t xml:space="preserve"> </w:t>
      </w:r>
      <w:r w:rsidRPr="00E74245">
        <w:rPr>
          <w:rFonts w:ascii="Times New Roman" w:hAnsi="Times New Roman" w:cs="Times New Roman"/>
          <w:sz w:val="20"/>
          <w:szCs w:val="20"/>
        </w:rPr>
        <w:t>za całość zamówienia:</w:t>
      </w:r>
      <w:r w:rsidRPr="0036536A">
        <w:rPr>
          <w:rFonts w:ascii="Times New Roman" w:hAnsi="Times New Roman" w:cs="Times New Roman"/>
          <w:sz w:val="20"/>
          <w:szCs w:val="20"/>
        </w:rPr>
        <w:t xml:space="preserve"> </w:t>
      </w:r>
      <w:r w:rsidRPr="00E74245">
        <w:rPr>
          <w:rFonts w:ascii="Times New Roman" w:hAnsi="Times New Roman" w:cs="Times New Roman"/>
          <w:sz w:val="20"/>
          <w:szCs w:val="20"/>
        </w:rPr>
        <w:t>............</w:t>
      </w:r>
      <w:r>
        <w:rPr>
          <w:rFonts w:ascii="Times New Roman" w:hAnsi="Times New Roman" w:cs="Times New Roman"/>
          <w:sz w:val="20"/>
          <w:szCs w:val="20"/>
        </w:rPr>
        <w:t>...............................………………………………….………..</w:t>
      </w:r>
      <w:r w:rsidRPr="00E74245">
        <w:rPr>
          <w:rFonts w:ascii="Times New Roman" w:hAnsi="Times New Roman" w:cs="Times New Roman"/>
          <w:sz w:val="20"/>
          <w:szCs w:val="20"/>
        </w:rPr>
        <w:t xml:space="preserve">zł </w:t>
      </w:r>
      <w:r w:rsidRPr="00E74245">
        <w:rPr>
          <w:rFonts w:ascii="Times New Roman" w:hAnsi="Times New Roman"/>
          <w:sz w:val="20"/>
        </w:rPr>
        <w:t xml:space="preserve"> </w:t>
      </w:r>
    </w:p>
    <w:p w:rsidR="0036536A" w:rsidRDefault="0036536A" w:rsidP="0036536A">
      <w:pPr>
        <w:spacing w:after="36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 w:cs="Times New Roman"/>
          <w:sz w:val="20"/>
          <w:szCs w:val="20"/>
        </w:rPr>
        <w:t>Słownie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…………………………………………………………………………………………….………</w:t>
      </w:r>
    </w:p>
    <w:p w:rsidR="0036536A" w:rsidRDefault="0036536A" w:rsidP="0036536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 w:cs="Times New Roman"/>
          <w:sz w:val="20"/>
          <w:szCs w:val="20"/>
        </w:rPr>
        <w:t xml:space="preserve">w tym VAT: ................................................... zł </w:t>
      </w:r>
    </w:p>
    <w:p w:rsidR="0036536A" w:rsidRDefault="0036536A" w:rsidP="0047575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:rsidR="0036536A" w:rsidRDefault="0036536A" w:rsidP="0047575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:rsidR="0036536A" w:rsidRDefault="0036536A" w:rsidP="0047575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:rsidR="0036536A" w:rsidRPr="00E31B17" w:rsidRDefault="0036536A" w:rsidP="0047575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E31B17">
        <w:rPr>
          <w:rStyle w:val="markedcontent"/>
          <w:rFonts w:ascii="Times New Roman" w:hAnsi="Times New Roman" w:cs="Times New Roman"/>
          <w:sz w:val="20"/>
        </w:rPr>
        <w:t>Ustawy</w:t>
      </w:r>
      <w:r w:rsidRPr="00E31B17">
        <w:rPr>
          <w:rFonts w:ascii="Times New Roman" w:hAnsi="Times New Roman" w:cs="Times New Roman"/>
          <w:sz w:val="20"/>
        </w:rPr>
        <w:t xml:space="preserve"> </w:t>
      </w:r>
      <w:r w:rsidRPr="00E31B17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E31B17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E31B17">
        <w:rPr>
          <w:rFonts w:ascii="Times New Roman" w:hAnsi="Times New Roman" w:cs="Times New Roman"/>
          <w:sz w:val="20"/>
        </w:rPr>
        <w:t>Dz.U</w:t>
      </w:r>
      <w:proofErr w:type="spellEnd"/>
      <w:r w:rsidRPr="00E31B17">
        <w:rPr>
          <w:rFonts w:ascii="Times New Roman" w:hAnsi="Times New Roman" w:cs="Times New Roman"/>
          <w:sz w:val="20"/>
        </w:rPr>
        <w:t xml:space="preserve">. 2022 poz. 835) </w:t>
      </w:r>
      <w:r w:rsidRPr="00E31B17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:rsidR="0036536A" w:rsidRDefault="0036536A" w:rsidP="0036536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536A" w:rsidRPr="00C84C2B" w:rsidRDefault="0036536A" w:rsidP="0036536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6536A" w:rsidRDefault="0036536A" w:rsidP="00322B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Podpis Wykonawcy</w:t>
      </w:r>
    </w:p>
    <w:sectPr w:rsidR="0036536A" w:rsidSect="00DF303B">
      <w:headerReference w:type="default" r:id="rId9"/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90" w:rsidRDefault="00620690" w:rsidP="00620690">
      <w:pPr>
        <w:spacing w:after="0" w:line="240" w:lineRule="auto"/>
      </w:pPr>
      <w:r>
        <w:separator/>
      </w:r>
    </w:p>
  </w:endnote>
  <w:endnote w:type="continuationSeparator" w:id="0">
    <w:p w:rsidR="00620690" w:rsidRDefault="00620690" w:rsidP="0062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90" w:rsidRDefault="00620690" w:rsidP="00620690">
      <w:pPr>
        <w:spacing w:after="0" w:line="240" w:lineRule="auto"/>
      </w:pPr>
      <w:r>
        <w:separator/>
      </w:r>
    </w:p>
  </w:footnote>
  <w:footnote w:type="continuationSeparator" w:id="0">
    <w:p w:rsidR="00620690" w:rsidRDefault="00620690" w:rsidP="0062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50" w:rsidRPr="001E2D50" w:rsidRDefault="001E2D50">
    <w:pPr>
      <w:pStyle w:val="Nagwek"/>
      <w:rPr>
        <w:rFonts w:ascii="Times New Roman" w:hAnsi="Times New Roman" w:cs="Times New Roman"/>
        <w:sz w:val="20"/>
      </w:rPr>
    </w:pPr>
    <w:r w:rsidRPr="001E2D50">
      <w:rPr>
        <w:rFonts w:ascii="Times New Roman" w:hAnsi="Times New Roman" w:cs="Times New Roman"/>
        <w:sz w:val="20"/>
      </w:rPr>
      <w:t>AT-ZP.261.507.3.2022.ŁŻ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B50"/>
    <w:multiLevelType w:val="hybridMultilevel"/>
    <w:tmpl w:val="03948F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4E4BA2"/>
    <w:multiLevelType w:val="hybridMultilevel"/>
    <w:tmpl w:val="B30C40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0427"/>
    <w:multiLevelType w:val="hybridMultilevel"/>
    <w:tmpl w:val="DD0A640C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3E67"/>
    <w:multiLevelType w:val="hybridMultilevel"/>
    <w:tmpl w:val="6C8E0604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87C0EB3"/>
    <w:multiLevelType w:val="hybridMultilevel"/>
    <w:tmpl w:val="475E5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1F0"/>
    <w:multiLevelType w:val="hybridMultilevel"/>
    <w:tmpl w:val="E430C9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90642A"/>
    <w:multiLevelType w:val="hybridMultilevel"/>
    <w:tmpl w:val="BE80B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D25C80"/>
    <w:multiLevelType w:val="hybridMultilevel"/>
    <w:tmpl w:val="EC2CD8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055CC"/>
    <w:multiLevelType w:val="hybridMultilevel"/>
    <w:tmpl w:val="8E02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469E"/>
    <w:multiLevelType w:val="hybridMultilevel"/>
    <w:tmpl w:val="1BF4D7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8D2B2C"/>
    <w:multiLevelType w:val="hybridMultilevel"/>
    <w:tmpl w:val="2576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218C4"/>
    <w:multiLevelType w:val="multilevel"/>
    <w:tmpl w:val="7D9A0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C0214A"/>
    <w:multiLevelType w:val="hybridMultilevel"/>
    <w:tmpl w:val="80C6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6354"/>
    <w:multiLevelType w:val="hybridMultilevel"/>
    <w:tmpl w:val="E0442A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A1DB0"/>
    <w:multiLevelType w:val="hybridMultilevel"/>
    <w:tmpl w:val="80C6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C5894"/>
    <w:multiLevelType w:val="hybridMultilevel"/>
    <w:tmpl w:val="E46E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52234"/>
    <w:multiLevelType w:val="hybridMultilevel"/>
    <w:tmpl w:val="F73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43C"/>
    <w:multiLevelType w:val="hybridMultilevel"/>
    <w:tmpl w:val="ABF6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E337B"/>
    <w:multiLevelType w:val="hybridMultilevel"/>
    <w:tmpl w:val="443E6D94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87548C9"/>
    <w:multiLevelType w:val="hybridMultilevel"/>
    <w:tmpl w:val="F8B0FB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57E6F"/>
    <w:multiLevelType w:val="hybridMultilevel"/>
    <w:tmpl w:val="7AC07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AD1987"/>
    <w:multiLevelType w:val="hybridMultilevel"/>
    <w:tmpl w:val="FE327E2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DB65374"/>
    <w:multiLevelType w:val="hybridMultilevel"/>
    <w:tmpl w:val="E46E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C712E"/>
    <w:multiLevelType w:val="hybridMultilevel"/>
    <w:tmpl w:val="3D5C5762"/>
    <w:lvl w:ilvl="0" w:tplc="0415000F">
      <w:start w:val="1"/>
      <w:numFmt w:val="decimal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5">
    <w:nsid w:val="68DA4E7C"/>
    <w:multiLevelType w:val="hybridMultilevel"/>
    <w:tmpl w:val="4BB85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C1C86"/>
    <w:multiLevelType w:val="hybridMultilevel"/>
    <w:tmpl w:val="F66411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A79CF"/>
    <w:multiLevelType w:val="hybridMultilevel"/>
    <w:tmpl w:val="8C143D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F5B19"/>
    <w:multiLevelType w:val="hybridMultilevel"/>
    <w:tmpl w:val="F73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A59D1"/>
    <w:multiLevelType w:val="multilevel"/>
    <w:tmpl w:val="F27AD9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BC38A9"/>
    <w:multiLevelType w:val="hybridMultilevel"/>
    <w:tmpl w:val="DE6693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6"/>
  </w:num>
  <w:num w:numId="5">
    <w:abstractNumId w:val="1"/>
  </w:num>
  <w:num w:numId="6">
    <w:abstractNumId w:val="7"/>
  </w:num>
  <w:num w:numId="7">
    <w:abstractNumId w:val="20"/>
  </w:num>
  <w:num w:numId="8">
    <w:abstractNumId w:val="27"/>
  </w:num>
  <w:num w:numId="9">
    <w:abstractNumId w:val="18"/>
  </w:num>
  <w:num w:numId="10">
    <w:abstractNumId w:val="24"/>
  </w:num>
  <w:num w:numId="11">
    <w:abstractNumId w:val="19"/>
  </w:num>
  <w:num w:numId="12">
    <w:abstractNumId w:val="10"/>
  </w:num>
  <w:num w:numId="13">
    <w:abstractNumId w:val="16"/>
  </w:num>
  <w:num w:numId="14">
    <w:abstractNumId w:val="5"/>
  </w:num>
  <w:num w:numId="15">
    <w:abstractNumId w:val="30"/>
  </w:num>
  <w:num w:numId="16">
    <w:abstractNumId w:val="0"/>
  </w:num>
  <w:num w:numId="17">
    <w:abstractNumId w:val="28"/>
  </w:num>
  <w:num w:numId="18">
    <w:abstractNumId w:val="3"/>
  </w:num>
  <w:num w:numId="19">
    <w:abstractNumId w:val="25"/>
  </w:num>
  <w:num w:numId="20">
    <w:abstractNumId w:val="15"/>
  </w:num>
  <w:num w:numId="21">
    <w:abstractNumId w:val="21"/>
  </w:num>
  <w:num w:numId="22">
    <w:abstractNumId w:val="11"/>
  </w:num>
  <w:num w:numId="23">
    <w:abstractNumId w:val="4"/>
  </w:num>
  <w:num w:numId="24">
    <w:abstractNumId w:val="17"/>
  </w:num>
  <w:num w:numId="25">
    <w:abstractNumId w:val="23"/>
  </w:num>
  <w:num w:numId="26">
    <w:abstractNumId w:val="22"/>
  </w:num>
  <w:num w:numId="27">
    <w:abstractNumId w:val="6"/>
  </w:num>
  <w:num w:numId="28">
    <w:abstractNumId w:val="12"/>
  </w:num>
  <w:num w:numId="29">
    <w:abstractNumId w:val="14"/>
  </w:num>
  <w:num w:numId="30">
    <w:abstractNumId w:val="8"/>
  </w:num>
  <w:num w:numId="31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20"/>
    <w:rsid w:val="000944BD"/>
    <w:rsid w:val="001E2D50"/>
    <w:rsid w:val="00322B4F"/>
    <w:rsid w:val="0036536A"/>
    <w:rsid w:val="0047575F"/>
    <w:rsid w:val="004841B1"/>
    <w:rsid w:val="00555A22"/>
    <w:rsid w:val="00620690"/>
    <w:rsid w:val="007219BF"/>
    <w:rsid w:val="007433DD"/>
    <w:rsid w:val="007F668A"/>
    <w:rsid w:val="0084114F"/>
    <w:rsid w:val="0099238A"/>
    <w:rsid w:val="00A45890"/>
    <w:rsid w:val="00AC0479"/>
    <w:rsid w:val="00AE2A20"/>
    <w:rsid w:val="00C07E62"/>
    <w:rsid w:val="00C20F8B"/>
    <w:rsid w:val="00CF2B5E"/>
    <w:rsid w:val="00D727FE"/>
    <w:rsid w:val="00DF303B"/>
    <w:rsid w:val="00E1459C"/>
    <w:rsid w:val="00E5798A"/>
    <w:rsid w:val="00E65E21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74DAE-3E37-4CA7-AAAE-D33FD3E4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F8B"/>
  </w:style>
  <w:style w:type="paragraph" w:styleId="Nagwek1">
    <w:name w:val="heading 1"/>
    <w:basedOn w:val="Normalny"/>
    <w:next w:val="Normalny"/>
    <w:link w:val="Nagwek1Znak"/>
    <w:uiPriority w:val="9"/>
    <w:qFormat/>
    <w:rsid w:val="00C20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0F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20F8B"/>
    <w:pPr>
      <w:ind w:left="720"/>
      <w:contextualSpacing/>
    </w:pPr>
  </w:style>
  <w:style w:type="table" w:styleId="Tabela-Siatka">
    <w:name w:val="Table Grid"/>
    <w:basedOn w:val="Standardowy"/>
    <w:uiPriority w:val="59"/>
    <w:rsid w:val="00C2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C20F8B"/>
    <w:pPr>
      <w:spacing w:after="200"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C20F8B"/>
  </w:style>
  <w:style w:type="character" w:styleId="Hipercze">
    <w:name w:val="Hyperlink"/>
    <w:basedOn w:val="Domylnaczcionkaakapitu"/>
    <w:uiPriority w:val="99"/>
    <w:unhideWhenUsed/>
    <w:rsid w:val="00C20F8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690"/>
  </w:style>
  <w:style w:type="paragraph" w:styleId="Stopka">
    <w:name w:val="footer"/>
    <w:basedOn w:val="Normalny"/>
    <w:link w:val="StopkaZnak"/>
    <w:uiPriority w:val="99"/>
    <w:unhideWhenUsed/>
    <w:rsid w:val="0062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690"/>
  </w:style>
  <w:style w:type="character" w:customStyle="1" w:styleId="Nagwek3Znak">
    <w:name w:val="Nagłówek 3 Znak"/>
    <w:basedOn w:val="Domylnaczcionkaakapitu"/>
    <w:link w:val="Nagwek3"/>
    <w:uiPriority w:val="9"/>
    <w:rsid w:val="006206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rsid w:val="0036536A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536A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markedcontent">
    <w:name w:val="markedcontent"/>
    <w:basedOn w:val="Domylnaczcionkaakapitu"/>
    <w:rsid w:val="0036536A"/>
  </w:style>
  <w:style w:type="character" w:customStyle="1" w:styleId="Nagwek10">
    <w:name w:val="Nagłówek #1_"/>
    <w:basedOn w:val="Domylnaczcionkaakapitu"/>
    <w:link w:val="Nagwek11"/>
    <w:rsid w:val="000944BD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0944BD"/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0944BD"/>
    <w:pPr>
      <w:widowControl w:val="0"/>
      <w:spacing w:after="0" w:line="278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0944BD"/>
    <w:pPr>
      <w:widowControl w:val="0"/>
      <w:spacing w:after="0" w:line="319" w:lineRule="auto"/>
      <w:ind w:firstLine="400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rd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9</cp:revision>
  <cp:lastPrinted>2022-09-09T11:38:00Z</cp:lastPrinted>
  <dcterms:created xsi:type="dcterms:W3CDTF">2022-09-09T10:38:00Z</dcterms:created>
  <dcterms:modified xsi:type="dcterms:W3CDTF">2022-09-09T11:38:00Z</dcterms:modified>
</cp:coreProperties>
</file>