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9F" w:rsidRPr="00BC23ED" w:rsidRDefault="00DA3C33" w:rsidP="00D74CF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C23ED">
        <w:rPr>
          <w:rFonts w:ascii="Times New Roman" w:hAnsi="Times New Roman" w:cs="Times New Roman"/>
          <w:b/>
          <w:sz w:val="20"/>
          <w:szCs w:val="20"/>
        </w:rPr>
        <w:t>Centrum BRD</w:t>
      </w:r>
    </w:p>
    <w:p w:rsidR="002E159F" w:rsidRPr="00D74CF7" w:rsidRDefault="00DA3C33" w:rsidP="00D74C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Okablowanie</w:t>
      </w:r>
    </w:p>
    <w:p w:rsidR="002E159F" w:rsidRPr="00D74CF7" w:rsidRDefault="00DA3C33" w:rsidP="00D74CF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Okablowanie wraz z osprzętem min. kat. 6 z izolacją przepięciową prowadzone osobnym szachtem/korytem dla okablowania strukturalnego</w:t>
      </w:r>
      <w:r w:rsidR="00D74CF7">
        <w:rPr>
          <w:rFonts w:ascii="Times New Roman" w:hAnsi="Times New Roman" w:cs="Times New Roman"/>
          <w:sz w:val="20"/>
          <w:szCs w:val="20"/>
        </w:rPr>
        <w:t>,</w:t>
      </w:r>
    </w:p>
    <w:p w:rsidR="002E159F" w:rsidRPr="00D74CF7" w:rsidRDefault="00DA3C33" w:rsidP="00D74CF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Serwerownia</w:t>
      </w:r>
      <w:r w:rsidR="00D74CF7">
        <w:rPr>
          <w:rFonts w:ascii="Times New Roman" w:hAnsi="Times New Roman" w:cs="Times New Roman"/>
          <w:sz w:val="20"/>
          <w:szCs w:val="20"/>
        </w:rPr>
        <w:t>,</w:t>
      </w:r>
    </w:p>
    <w:p w:rsidR="002E159F" w:rsidRPr="00D74CF7" w:rsidRDefault="00DA3C33" w:rsidP="00D74CF7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 xml:space="preserve">Szafa </w:t>
      </w:r>
      <w:proofErr w:type="spellStart"/>
      <w:r w:rsidRPr="00D74CF7">
        <w:rPr>
          <w:rFonts w:ascii="Times New Roman" w:hAnsi="Times New Roman" w:cs="Times New Roman"/>
          <w:sz w:val="20"/>
          <w:szCs w:val="20"/>
        </w:rPr>
        <w:t>krosownicza</w:t>
      </w:r>
      <w:proofErr w:type="spellEnd"/>
      <w:r w:rsidRPr="00D74CF7">
        <w:rPr>
          <w:rFonts w:ascii="Times New Roman" w:hAnsi="Times New Roman" w:cs="Times New Roman"/>
          <w:sz w:val="20"/>
          <w:szCs w:val="20"/>
        </w:rPr>
        <w:t xml:space="preserve"> 42U – zakończenie okablowania strukturalnego, przygotowana możliwość podłączenia przez pracowników WORD listew zasilających z UPS. </w:t>
      </w:r>
      <w:proofErr w:type="spellStart"/>
      <w:r w:rsidRPr="00D74CF7">
        <w:rPr>
          <w:rFonts w:ascii="Times New Roman" w:hAnsi="Times New Roman" w:cs="Times New Roman"/>
          <w:sz w:val="20"/>
          <w:szCs w:val="20"/>
        </w:rPr>
        <w:t>Patchp</w:t>
      </w:r>
      <w:r w:rsidR="00D74CF7">
        <w:rPr>
          <w:rFonts w:ascii="Times New Roman" w:hAnsi="Times New Roman" w:cs="Times New Roman"/>
          <w:sz w:val="20"/>
          <w:szCs w:val="20"/>
        </w:rPr>
        <w:t>anele</w:t>
      </w:r>
      <w:proofErr w:type="spellEnd"/>
      <w:r w:rsidR="00D74CF7">
        <w:rPr>
          <w:rFonts w:ascii="Times New Roman" w:hAnsi="Times New Roman" w:cs="Times New Roman"/>
          <w:sz w:val="20"/>
          <w:szCs w:val="20"/>
        </w:rPr>
        <w:t xml:space="preserve"> opisane numerami gniazdek,</w:t>
      </w:r>
    </w:p>
    <w:p w:rsidR="002E159F" w:rsidRPr="00D74CF7" w:rsidRDefault="00DA3C33" w:rsidP="00D74CF7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UPS – zasilanie urządzeń w serwerowni i komputerów w pomieszczeniach biurowych</w:t>
      </w:r>
      <w:r w:rsidR="00D74CF7">
        <w:rPr>
          <w:rFonts w:ascii="Times New Roman" w:hAnsi="Times New Roman" w:cs="Times New Roman"/>
          <w:sz w:val="20"/>
          <w:szCs w:val="20"/>
        </w:rPr>
        <w:t>,</w:t>
      </w:r>
    </w:p>
    <w:p w:rsidR="002E159F" w:rsidRPr="00D74CF7" w:rsidRDefault="00DA3C33" w:rsidP="00D74CF7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Klimatyzacja</w:t>
      </w:r>
      <w:r w:rsidR="00D74CF7">
        <w:rPr>
          <w:rFonts w:ascii="Times New Roman" w:hAnsi="Times New Roman" w:cs="Times New Roman"/>
          <w:sz w:val="20"/>
          <w:szCs w:val="20"/>
        </w:rPr>
        <w:t>,</w:t>
      </w:r>
    </w:p>
    <w:p w:rsidR="002E159F" w:rsidRPr="00D74CF7" w:rsidRDefault="00DA3C33" w:rsidP="00D74CF7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Na ścianie 4 PEL (2xUPS, 2x230, 2xLAN)</w:t>
      </w:r>
      <w:r w:rsidR="00D74CF7">
        <w:rPr>
          <w:rFonts w:ascii="Times New Roman" w:hAnsi="Times New Roman" w:cs="Times New Roman"/>
          <w:sz w:val="20"/>
          <w:szCs w:val="20"/>
        </w:rPr>
        <w:t>,</w:t>
      </w:r>
    </w:p>
    <w:p w:rsidR="002E159F" w:rsidRPr="00D74CF7" w:rsidRDefault="00DA3C33" w:rsidP="00D74CF7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Uziemienie kabli LAN do kamer monitoringu</w:t>
      </w:r>
      <w:r w:rsidR="00D74CF7">
        <w:rPr>
          <w:rFonts w:ascii="Times New Roman" w:hAnsi="Times New Roman" w:cs="Times New Roman"/>
          <w:sz w:val="20"/>
          <w:szCs w:val="20"/>
        </w:rPr>
        <w:t>,</w:t>
      </w:r>
    </w:p>
    <w:p w:rsidR="002E159F" w:rsidRPr="00D74CF7" w:rsidRDefault="00DA3C33" w:rsidP="00D74CF7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 xml:space="preserve">Przejście kablem światłowodowym do obecnej serwerowni min 12 par włókien zakończone na przełącznicy w szafach </w:t>
      </w:r>
      <w:proofErr w:type="spellStart"/>
      <w:r w:rsidRPr="00D74CF7">
        <w:rPr>
          <w:rFonts w:ascii="Times New Roman" w:hAnsi="Times New Roman" w:cs="Times New Roman"/>
          <w:sz w:val="20"/>
          <w:szCs w:val="20"/>
        </w:rPr>
        <w:t>krosowniczychna</w:t>
      </w:r>
      <w:proofErr w:type="spellEnd"/>
      <w:r w:rsidRPr="00D74CF7">
        <w:rPr>
          <w:rFonts w:ascii="Times New Roman" w:hAnsi="Times New Roman" w:cs="Times New Roman"/>
          <w:sz w:val="20"/>
          <w:szCs w:val="20"/>
        </w:rPr>
        <w:t xml:space="preserve"> obu końcach</w:t>
      </w:r>
      <w:r w:rsidR="00D74CF7">
        <w:rPr>
          <w:rFonts w:ascii="Times New Roman" w:hAnsi="Times New Roman" w:cs="Times New Roman"/>
          <w:sz w:val="20"/>
          <w:szCs w:val="20"/>
        </w:rPr>
        <w:t>,</w:t>
      </w:r>
    </w:p>
    <w:p w:rsidR="002E159F" w:rsidRPr="00D74CF7" w:rsidRDefault="00DA3C33" w:rsidP="00D74CF7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2 punkty z 2 kablami RJ45 każdy z lokalizacją wyprowadzenia przez sufit - do dalszego ustalenia na etapie projektowania lub wykonania</w:t>
      </w:r>
      <w:r w:rsidR="00D74CF7">
        <w:rPr>
          <w:rFonts w:ascii="Times New Roman" w:hAnsi="Times New Roman" w:cs="Times New Roman"/>
          <w:sz w:val="20"/>
          <w:szCs w:val="20"/>
        </w:rPr>
        <w:t>,</w:t>
      </w:r>
    </w:p>
    <w:p w:rsidR="002E159F" w:rsidRPr="00D74CF7" w:rsidRDefault="00DA3C33" w:rsidP="00D74CF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Pomieszczenia biurowe, recepcja</w:t>
      </w:r>
      <w:r w:rsidR="00D74CF7">
        <w:rPr>
          <w:rFonts w:ascii="Times New Roman" w:hAnsi="Times New Roman" w:cs="Times New Roman"/>
          <w:sz w:val="20"/>
          <w:szCs w:val="20"/>
        </w:rPr>
        <w:t>,</w:t>
      </w:r>
    </w:p>
    <w:p w:rsidR="002E159F" w:rsidRPr="00D74CF7" w:rsidRDefault="00DA3C33" w:rsidP="00D74CF7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Punkty PEL (3xUPS, 3x230, 2xLAN) w ilości równej ilości przewidywanych stanowisk komputerowych w pomieszczeniu. Lokalizacja w zależności od aranżacji danego pomieszczenia</w:t>
      </w:r>
      <w:r w:rsidR="00D74CF7">
        <w:rPr>
          <w:rFonts w:ascii="Times New Roman" w:hAnsi="Times New Roman" w:cs="Times New Roman"/>
          <w:sz w:val="20"/>
          <w:szCs w:val="20"/>
        </w:rPr>
        <w:t>,</w:t>
      </w:r>
    </w:p>
    <w:p w:rsidR="002E159F" w:rsidRPr="00D74CF7" w:rsidRDefault="00DA3C33" w:rsidP="00D74CF7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2 punkty PEL (2x230, 2xLAN) na pomieszczenie – podłączenie drukarek sieciowych. Lokalizacja w zależności od aranżacji danego pomieszczenia</w:t>
      </w:r>
      <w:r w:rsidR="00D74CF7">
        <w:rPr>
          <w:rFonts w:ascii="Times New Roman" w:hAnsi="Times New Roman" w:cs="Times New Roman"/>
          <w:sz w:val="20"/>
          <w:szCs w:val="20"/>
        </w:rPr>
        <w:t>,</w:t>
      </w:r>
    </w:p>
    <w:p w:rsidR="002E159F" w:rsidRPr="00D74CF7" w:rsidRDefault="00DA3C33" w:rsidP="00D74CF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Korytarz obok pomieszczeń biurowych – od 1.9 do 1.20</w:t>
      </w:r>
      <w:r w:rsidR="00D74CF7">
        <w:rPr>
          <w:rFonts w:ascii="Times New Roman" w:hAnsi="Times New Roman" w:cs="Times New Roman"/>
          <w:sz w:val="20"/>
          <w:szCs w:val="20"/>
        </w:rPr>
        <w:t>,</w:t>
      </w:r>
    </w:p>
    <w:p w:rsidR="002E159F" w:rsidRPr="00D74CF7" w:rsidRDefault="00DA3C33" w:rsidP="00D74CF7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2 punkty z 2 kablami RJ45 każdy z lokalizacją wyprowadzenia przez sufit - do dalszego ustalenia na etapie projektowania lub wykonania, przynajmniej jeden z nich 1 okolicach pomieszczenia 1.4</w:t>
      </w:r>
      <w:r w:rsidR="00D74CF7">
        <w:rPr>
          <w:rFonts w:ascii="Times New Roman" w:hAnsi="Times New Roman" w:cs="Times New Roman"/>
          <w:sz w:val="20"/>
          <w:szCs w:val="20"/>
        </w:rPr>
        <w:t>,</w:t>
      </w:r>
    </w:p>
    <w:p w:rsidR="002E159F" w:rsidRPr="00D74CF7" w:rsidRDefault="00DA3C33" w:rsidP="00D74CF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Korytarz pomiędzy 1.4 i 1.26</w:t>
      </w:r>
      <w:r w:rsidR="00D74CF7">
        <w:rPr>
          <w:rFonts w:ascii="Times New Roman" w:hAnsi="Times New Roman" w:cs="Times New Roman"/>
          <w:sz w:val="20"/>
          <w:szCs w:val="20"/>
        </w:rPr>
        <w:t>,</w:t>
      </w:r>
    </w:p>
    <w:p w:rsidR="002E159F" w:rsidRPr="00D74CF7" w:rsidRDefault="00DA3C33" w:rsidP="00D74CF7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2 punkty z 2 kablami RJ45 każdy z lokalizacją wyprowadzenia przez sufit - do dalszego ustalenia na etapie projektowania lub wykonania, przynajmniej jeden z nich 1 okolicach pomieszczenia 1.4</w:t>
      </w:r>
      <w:r w:rsidR="00D74CF7">
        <w:rPr>
          <w:rFonts w:ascii="Times New Roman" w:hAnsi="Times New Roman" w:cs="Times New Roman"/>
          <w:sz w:val="20"/>
          <w:szCs w:val="20"/>
        </w:rPr>
        <w:t>,</w:t>
      </w:r>
    </w:p>
    <w:p w:rsidR="002E159F" w:rsidRPr="00D74CF7" w:rsidRDefault="00DA3C33" w:rsidP="00D74C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Kontrola dostępu zarządzana przez system alarmowy dla całego obiektu w Katowicach, oparta na pastylkach systemu</w:t>
      </w:r>
      <w:bookmarkStart w:id="0" w:name="_GoBack"/>
      <w:bookmarkEnd w:id="0"/>
      <w:r w:rsidR="005767AC">
        <w:rPr>
          <w:rFonts w:ascii="Times New Roman" w:hAnsi="Times New Roman" w:cs="Times New Roman"/>
          <w:sz w:val="20"/>
          <w:szCs w:val="20"/>
        </w:rPr>
        <w:t>,</w:t>
      </w:r>
      <w:r w:rsidRPr="00D74C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159F" w:rsidRPr="00D74CF7" w:rsidRDefault="00DA3C33" w:rsidP="00D74CF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 xml:space="preserve">Pomieszczenie biurowe 1.4 oraz 1.9 – 1.14,  od zewnątrz klawiatura strefowa, blokowanie drzwi </w:t>
      </w:r>
      <w:proofErr w:type="spellStart"/>
      <w:r w:rsidRPr="00D74CF7">
        <w:rPr>
          <w:rFonts w:ascii="Times New Roman" w:hAnsi="Times New Roman" w:cs="Times New Roman"/>
          <w:sz w:val="20"/>
          <w:szCs w:val="20"/>
        </w:rPr>
        <w:t>elektrozaczep</w:t>
      </w:r>
      <w:proofErr w:type="spellEnd"/>
      <w:r w:rsidRPr="00D74CF7">
        <w:rPr>
          <w:rFonts w:ascii="Times New Roman" w:hAnsi="Times New Roman" w:cs="Times New Roman"/>
          <w:sz w:val="20"/>
          <w:szCs w:val="20"/>
        </w:rPr>
        <w:t xml:space="preserve"> – niedopuszczalna zwora, od środka klamka. Projektując drzwi należy uwzględnić </w:t>
      </w:r>
      <w:proofErr w:type="spellStart"/>
      <w:r w:rsidRPr="00D74CF7">
        <w:rPr>
          <w:rFonts w:ascii="Times New Roman" w:hAnsi="Times New Roman" w:cs="Times New Roman"/>
          <w:sz w:val="20"/>
          <w:szCs w:val="20"/>
        </w:rPr>
        <w:t>elektrozaczep</w:t>
      </w:r>
      <w:proofErr w:type="spellEnd"/>
      <w:r w:rsidRPr="00D74CF7">
        <w:rPr>
          <w:rFonts w:ascii="Times New Roman" w:hAnsi="Times New Roman" w:cs="Times New Roman"/>
          <w:sz w:val="20"/>
          <w:szCs w:val="20"/>
        </w:rPr>
        <w:t xml:space="preserve"> w futrynie, czujnik otwarcia i samozamykacz</w:t>
      </w:r>
      <w:r w:rsidR="00D74CF7">
        <w:rPr>
          <w:rFonts w:ascii="Times New Roman" w:hAnsi="Times New Roman" w:cs="Times New Roman"/>
          <w:sz w:val="20"/>
          <w:szCs w:val="20"/>
        </w:rPr>
        <w:t>,</w:t>
      </w:r>
    </w:p>
    <w:p w:rsidR="002E159F" w:rsidRPr="00D74CF7" w:rsidRDefault="00DA3C33" w:rsidP="00D74CF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Wejścia do korytarza 1.3 z każdej strony (cztery wejścia) – rozwiązane tak, by w razie pożaru przejścia mogły służyć jako drogi ewakuacji. Projektując drzwi należy uwzględnić elementy wykonawcze kontroli dostępu. Klawiatura strefowa od zewnątrz korytarza</w:t>
      </w:r>
      <w:r w:rsidR="00D74CF7">
        <w:rPr>
          <w:rFonts w:ascii="Times New Roman" w:hAnsi="Times New Roman" w:cs="Times New Roman"/>
          <w:sz w:val="20"/>
          <w:szCs w:val="20"/>
        </w:rPr>
        <w:t>,</w:t>
      </w:r>
    </w:p>
    <w:p w:rsidR="002E159F" w:rsidRPr="00D74CF7" w:rsidRDefault="00DA3C33" w:rsidP="00D74CF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Serwerownia 1.25 od zewnątrz klawiatura strefowa, blokowanie drzwi zworą. Projektując drzwi należy uwzględnić zworę, czujnik otwarcia i samozamykacz</w:t>
      </w:r>
      <w:r w:rsidR="00D74CF7">
        <w:rPr>
          <w:rFonts w:ascii="Times New Roman" w:hAnsi="Times New Roman" w:cs="Times New Roman"/>
          <w:sz w:val="20"/>
          <w:szCs w:val="20"/>
        </w:rPr>
        <w:t>,</w:t>
      </w:r>
    </w:p>
    <w:p w:rsidR="002E159F" w:rsidRPr="00D74CF7" w:rsidRDefault="00DA3C33" w:rsidP="00D74CF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 xml:space="preserve">Wejścia do </w:t>
      </w:r>
      <w:proofErr w:type="spellStart"/>
      <w:r w:rsidRPr="00D74CF7">
        <w:rPr>
          <w:rFonts w:ascii="Times New Roman" w:hAnsi="Times New Roman" w:cs="Times New Roman"/>
          <w:sz w:val="20"/>
          <w:szCs w:val="20"/>
        </w:rPr>
        <w:t>sal</w:t>
      </w:r>
      <w:proofErr w:type="spellEnd"/>
      <w:r w:rsidRPr="00D74CF7">
        <w:rPr>
          <w:rFonts w:ascii="Times New Roman" w:hAnsi="Times New Roman" w:cs="Times New Roman"/>
          <w:sz w:val="20"/>
          <w:szCs w:val="20"/>
        </w:rPr>
        <w:t xml:space="preserve"> 1.19, 1.21, 1.22 od strony korytarza 1.3. W przypadku Sali 1.21 od korytarza klawiatura strefowa, od strony sali czujnik pastylek, blokowanie drzwi zwora lub </w:t>
      </w:r>
      <w:proofErr w:type="spellStart"/>
      <w:r w:rsidRPr="00D74CF7">
        <w:rPr>
          <w:rFonts w:ascii="Times New Roman" w:hAnsi="Times New Roman" w:cs="Times New Roman"/>
          <w:sz w:val="20"/>
          <w:szCs w:val="20"/>
        </w:rPr>
        <w:t>elektrozaczep</w:t>
      </w:r>
      <w:proofErr w:type="spellEnd"/>
      <w:r w:rsidRPr="00D74CF7">
        <w:rPr>
          <w:rFonts w:ascii="Times New Roman" w:hAnsi="Times New Roman" w:cs="Times New Roman"/>
          <w:sz w:val="20"/>
          <w:szCs w:val="20"/>
        </w:rPr>
        <w:t xml:space="preserve"> – brak klamki. Na salach 1.19 i 1.22 klawiatura strefowa od zewnątrz, blokowanie drzwi </w:t>
      </w:r>
      <w:proofErr w:type="spellStart"/>
      <w:r w:rsidRPr="00D74CF7">
        <w:rPr>
          <w:rFonts w:ascii="Times New Roman" w:hAnsi="Times New Roman" w:cs="Times New Roman"/>
          <w:sz w:val="20"/>
          <w:szCs w:val="20"/>
        </w:rPr>
        <w:t>elektrozaczep</w:t>
      </w:r>
      <w:proofErr w:type="spellEnd"/>
      <w:r w:rsidRPr="00D74CF7">
        <w:rPr>
          <w:rFonts w:ascii="Times New Roman" w:hAnsi="Times New Roman" w:cs="Times New Roman"/>
          <w:sz w:val="20"/>
          <w:szCs w:val="20"/>
        </w:rPr>
        <w:t xml:space="preserve"> – niedopuszczalna zwora, od środka klamka. Projektując drzwi należy uwzględnić </w:t>
      </w:r>
      <w:proofErr w:type="spellStart"/>
      <w:r w:rsidRPr="00D74CF7">
        <w:rPr>
          <w:rFonts w:ascii="Times New Roman" w:hAnsi="Times New Roman" w:cs="Times New Roman"/>
          <w:sz w:val="20"/>
          <w:szCs w:val="20"/>
        </w:rPr>
        <w:t>elektrozaczep</w:t>
      </w:r>
      <w:proofErr w:type="spellEnd"/>
      <w:r w:rsidRPr="00D74CF7">
        <w:rPr>
          <w:rFonts w:ascii="Times New Roman" w:hAnsi="Times New Roman" w:cs="Times New Roman"/>
          <w:sz w:val="20"/>
          <w:szCs w:val="20"/>
        </w:rPr>
        <w:t xml:space="preserve"> w futrynie, czujnik otwarcia i samozamykacz. Każde z drzwi należy zabezpieczyć oddzielnie</w:t>
      </w:r>
      <w:r w:rsidR="00D74CF7">
        <w:rPr>
          <w:rFonts w:ascii="Times New Roman" w:hAnsi="Times New Roman" w:cs="Times New Roman"/>
          <w:sz w:val="20"/>
          <w:szCs w:val="20"/>
        </w:rPr>
        <w:t>,</w:t>
      </w:r>
    </w:p>
    <w:p w:rsidR="002E159F" w:rsidRPr="00D74CF7" w:rsidRDefault="00DA3C33" w:rsidP="00D74CF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 xml:space="preserve">Wejście do starej części obiektu – klawiatura strefowa od strony nowej części. Blokowanie drzwi </w:t>
      </w:r>
      <w:proofErr w:type="spellStart"/>
      <w:r w:rsidRPr="00D74CF7">
        <w:rPr>
          <w:rFonts w:ascii="Times New Roman" w:hAnsi="Times New Roman" w:cs="Times New Roman"/>
          <w:sz w:val="20"/>
          <w:szCs w:val="20"/>
        </w:rPr>
        <w:t>elektrozaczep</w:t>
      </w:r>
      <w:proofErr w:type="spellEnd"/>
      <w:r w:rsidRPr="00D74CF7">
        <w:rPr>
          <w:rFonts w:ascii="Times New Roman" w:hAnsi="Times New Roman" w:cs="Times New Roman"/>
          <w:sz w:val="20"/>
          <w:szCs w:val="20"/>
        </w:rPr>
        <w:t xml:space="preserve"> – niedopuszczalna zwora, od starej części klamka. Projektując drzwi należy uwzględnić </w:t>
      </w:r>
      <w:proofErr w:type="spellStart"/>
      <w:r w:rsidRPr="00D74CF7">
        <w:rPr>
          <w:rFonts w:ascii="Times New Roman" w:hAnsi="Times New Roman" w:cs="Times New Roman"/>
          <w:sz w:val="20"/>
          <w:szCs w:val="20"/>
        </w:rPr>
        <w:t>elektrozaczep</w:t>
      </w:r>
      <w:proofErr w:type="spellEnd"/>
      <w:r w:rsidRPr="00D74CF7">
        <w:rPr>
          <w:rFonts w:ascii="Times New Roman" w:hAnsi="Times New Roman" w:cs="Times New Roman"/>
          <w:sz w:val="20"/>
          <w:szCs w:val="20"/>
        </w:rPr>
        <w:t xml:space="preserve"> w futrynie, czujnik otwarcia i samozamykacz</w:t>
      </w:r>
      <w:r w:rsidR="00D74CF7">
        <w:rPr>
          <w:rFonts w:ascii="Times New Roman" w:hAnsi="Times New Roman" w:cs="Times New Roman"/>
          <w:sz w:val="20"/>
          <w:szCs w:val="20"/>
        </w:rPr>
        <w:t>,</w:t>
      </w:r>
      <w:r w:rsidRPr="00D74C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159F" w:rsidRPr="00D74CF7" w:rsidRDefault="00DA3C33" w:rsidP="00D74CF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Archiwum – tak jak serwerownia.</w:t>
      </w:r>
    </w:p>
    <w:p w:rsidR="002E159F" w:rsidRPr="00D74CF7" w:rsidRDefault="00DA3C33" w:rsidP="00D74C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Monitoring wizyjny</w:t>
      </w:r>
    </w:p>
    <w:p w:rsidR="002E159F" w:rsidRPr="00D74CF7" w:rsidRDefault="00DA3C33" w:rsidP="00D74CF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Należy przewidzieć kamery IP zewnętrzne w ilości i lokalizacji wystarczającej do zabezpieczenia zarówno budynku, jak potencjalnie znajdujących się na zewnątrz urządzeń szkoleniowych itp. oraz pozostałego terenu należącego do WORD Katowice obecnie nie objętego monitoringiem</w:t>
      </w:r>
    </w:p>
    <w:p w:rsidR="002E159F" w:rsidRPr="00D74CF7" w:rsidRDefault="00DA3C33" w:rsidP="00D74CF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Wewnątrz monitoringiem winne być objęte min:</w:t>
      </w:r>
    </w:p>
    <w:p w:rsidR="002E159F" w:rsidRPr="00D74CF7" w:rsidRDefault="00DA3C33" w:rsidP="00D74CF7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Hol</w:t>
      </w:r>
      <w:r w:rsidR="00D74CF7">
        <w:rPr>
          <w:rFonts w:ascii="Times New Roman" w:hAnsi="Times New Roman" w:cs="Times New Roman"/>
          <w:sz w:val="20"/>
          <w:szCs w:val="20"/>
        </w:rPr>
        <w:t>,</w:t>
      </w:r>
    </w:p>
    <w:p w:rsidR="002E159F" w:rsidRPr="00D74CF7" w:rsidRDefault="00DA3C33" w:rsidP="00D74CF7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Sala konferencyjna</w:t>
      </w:r>
      <w:r w:rsidR="00D74CF7">
        <w:rPr>
          <w:rFonts w:ascii="Times New Roman" w:hAnsi="Times New Roman" w:cs="Times New Roman"/>
          <w:sz w:val="20"/>
          <w:szCs w:val="20"/>
        </w:rPr>
        <w:t>,</w:t>
      </w:r>
    </w:p>
    <w:p w:rsidR="002E159F" w:rsidRPr="00D74CF7" w:rsidRDefault="00DA3C33" w:rsidP="00D74CF7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Sala symulatorów</w:t>
      </w:r>
      <w:r w:rsidR="00D74CF7">
        <w:rPr>
          <w:rFonts w:ascii="Times New Roman" w:hAnsi="Times New Roman" w:cs="Times New Roman"/>
          <w:sz w:val="20"/>
          <w:szCs w:val="20"/>
        </w:rPr>
        <w:t>,</w:t>
      </w:r>
    </w:p>
    <w:p w:rsidR="002E159F" w:rsidRPr="00D74CF7" w:rsidRDefault="00DA3C33" w:rsidP="00D74CF7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 xml:space="preserve">Sale szkoleniowe, przy czym dla </w:t>
      </w:r>
      <w:proofErr w:type="spellStart"/>
      <w:r w:rsidRPr="00D74CF7">
        <w:rPr>
          <w:rFonts w:ascii="Times New Roman" w:hAnsi="Times New Roman" w:cs="Times New Roman"/>
          <w:sz w:val="20"/>
          <w:szCs w:val="20"/>
        </w:rPr>
        <w:t>sal</w:t>
      </w:r>
      <w:proofErr w:type="spellEnd"/>
      <w:r w:rsidRPr="00D74CF7">
        <w:rPr>
          <w:rFonts w:ascii="Times New Roman" w:hAnsi="Times New Roman" w:cs="Times New Roman"/>
          <w:sz w:val="20"/>
          <w:szCs w:val="20"/>
        </w:rPr>
        <w:t xml:space="preserve"> z ruchomymi ściankami działowymi monitoring każdego z</w:t>
      </w:r>
      <w:r w:rsidR="00D74CF7">
        <w:rPr>
          <w:rFonts w:ascii="Times New Roman" w:hAnsi="Times New Roman" w:cs="Times New Roman"/>
          <w:sz w:val="20"/>
          <w:szCs w:val="20"/>
        </w:rPr>
        <w:t> </w:t>
      </w:r>
      <w:r w:rsidRPr="00D74CF7">
        <w:rPr>
          <w:rFonts w:ascii="Times New Roman" w:hAnsi="Times New Roman" w:cs="Times New Roman"/>
          <w:sz w:val="20"/>
          <w:szCs w:val="20"/>
        </w:rPr>
        <w:t xml:space="preserve"> pomieszczeń po rozdzieleniu Sali</w:t>
      </w:r>
      <w:r w:rsidR="00D74CF7">
        <w:rPr>
          <w:rFonts w:ascii="Times New Roman" w:hAnsi="Times New Roman" w:cs="Times New Roman"/>
          <w:sz w:val="20"/>
          <w:szCs w:val="20"/>
        </w:rPr>
        <w:t>,</w:t>
      </w:r>
    </w:p>
    <w:p w:rsidR="002E159F" w:rsidRPr="00D74CF7" w:rsidRDefault="00DA3C33" w:rsidP="00D74CF7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Korytarze</w:t>
      </w:r>
      <w:r w:rsidR="00D74CF7">
        <w:rPr>
          <w:rFonts w:ascii="Times New Roman" w:hAnsi="Times New Roman" w:cs="Times New Roman"/>
          <w:sz w:val="20"/>
          <w:szCs w:val="20"/>
        </w:rPr>
        <w:t>,</w:t>
      </w:r>
    </w:p>
    <w:p w:rsidR="002E159F" w:rsidRPr="00D74CF7" w:rsidRDefault="00DA3C33" w:rsidP="00D74C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lastRenderedPageBreak/>
        <w:t>System alarmowy – ilość i rozmieszczenie elementów odpowiednio do zabezpieczenia pomieszczeń</w:t>
      </w:r>
      <w:r w:rsidR="00D74CF7">
        <w:rPr>
          <w:rFonts w:ascii="Times New Roman" w:hAnsi="Times New Roman" w:cs="Times New Roman"/>
          <w:sz w:val="20"/>
          <w:szCs w:val="20"/>
        </w:rPr>
        <w:t>,</w:t>
      </w:r>
    </w:p>
    <w:p w:rsidR="002E159F" w:rsidRPr="00D74CF7" w:rsidRDefault="00DA3C33" w:rsidP="00D74CF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 xml:space="preserve">W przypadku </w:t>
      </w:r>
      <w:proofErr w:type="spellStart"/>
      <w:r w:rsidRPr="00D74CF7">
        <w:rPr>
          <w:rFonts w:ascii="Times New Roman" w:hAnsi="Times New Roman" w:cs="Times New Roman"/>
          <w:sz w:val="20"/>
          <w:szCs w:val="20"/>
        </w:rPr>
        <w:t>sal</w:t>
      </w:r>
      <w:proofErr w:type="spellEnd"/>
      <w:r w:rsidRPr="00D74CF7">
        <w:rPr>
          <w:rFonts w:ascii="Times New Roman" w:hAnsi="Times New Roman" w:cs="Times New Roman"/>
          <w:sz w:val="20"/>
          <w:szCs w:val="20"/>
        </w:rPr>
        <w:t xml:space="preserve"> które mogą być dzielone, zabezpieczyć należy każde wydzielone pomieszczenie osobno</w:t>
      </w:r>
      <w:r w:rsidR="00D74CF7">
        <w:rPr>
          <w:rFonts w:ascii="Times New Roman" w:hAnsi="Times New Roman" w:cs="Times New Roman"/>
          <w:sz w:val="20"/>
          <w:szCs w:val="20"/>
        </w:rPr>
        <w:t>,</w:t>
      </w:r>
    </w:p>
    <w:p w:rsidR="002E159F" w:rsidRPr="00D74CF7" w:rsidRDefault="00DA3C33" w:rsidP="00D74CF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Podział na strefy i ilość (min 3) oraz rozmieszczenie manipulatorów do uzgodnienia</w:t>
      </w:r>
      <w:r w:rsidR="00D74CF7">
        <w:rPr>
          <w:rFonts w:ascii="Times New Roman" w:hAnsi="Times New Roman" w:cs="Times New Roman"/>
          <w:sz w:val="20"/>
          <w:szCs w:val="20"/>
        </w:rPr>
        <w:t>,</w:t>
      </w:r>
    </w:p>
    <w:p w:rsidR="002E159F" w:rsidRPr="00D74CF7" w:rsidRDefault="00DA3C33" w:rsidP="00D74CF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Serwerownia i archiwum dodatkowo czujnik zalania, zadymienia i pożaru</w:t>
      </w:r>
      <w:r w:rsidR="00D74CF7">
        <w:rPr>
          <w:rFonts w:ascii="Times New Roman" w:hAnsi="Times New Roman" w:cs="Times New Roman"/>
          <w:sz w:val="20"/>
          <w:szCs w:val="20"/>
        </w:rPr>
        <w:t>.</w:t>
      </w:r>
    </w:p>
    <w:p w:rsidR="002E159F" w:rsidRPr="00D74CF7" w:rsidRDefault="00DA3C33" w:rsidP="00D74C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>W salach szkoleniowych i konferencyjnych należy przygotować wieszak służący do zamocowania projektora multimedialnego wraz z doprowadzeniem zasilania, oraz kabli HDMI i DSUB zakończonych gniazdem w okolicach stanowiska osoby prowadzącej. Obok w/w gniazda punk PEL (2x230, 2xLAN). Na przeciwko projektora powinien być przygotowany ekran wraz ze sterowaniem.</w:t>
      </w:r>
    </w:p>
    <w:p w:rsidR="00BC23ED" w:rsidRDefault="00DA3C33" w:rsidP="00BC23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4CF7">
        <w:rPr>
          <w:rFonts w:ascii="Times New Roman" w:hAnsi="Times New Roman" w:cs="Times New Roman"/>
          <w:sz w:val="20"/>
          <w:szCs w:val="20"/>
        </w:rPr>
        <w:t xml:space="preserve">Minimum w Sali 1.19, 1.21, 1.22 i 1.24 należy przewidzieć nagłośnienie niezależne dla każdej sali (głośniki, 2 mikrofony bezprzewodowe + potrzebny sprzęt do obsługi nagłośnienia). </w:t>
      </w:r>
    </w:p>
    <w:p w:rsidR="00773351" w:rsidRPr="00BC23ED" w:rsidRDefault="00773351" w:rsidP="00BC23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23ED">
        <w:rPr>
          <w:rFonts w:ascii="Times New Roman" w:hAnsi="Times New Roman" w:cs="Times New Roman"/>
          <w:sz w:val="20"/>
          <w:szCs w:val="20"/>
        </w:rPr>
        <w:t xml:space="preserve">Propozycja wyposażenia </w:t>
      </w:r>
      <w:proofErr w:type="spellStart"/>
      <w:r w:rsidRPr="00BC23ED">
        <w:rPr>
          <w:rFonts w:ascii="Times New Roman" w:hAnsi="Times New Roman" w:cs="Times New Roman"/>
          <w:sz w:val="20"/>
          <w:szCs w:val="20"/>
        </w:rPr>
        <w:t>sal</w:t>
      </w:r>
      <w:proofErr w:type="spellEnd"/>
      <w:r w:rsidRPr="00BC23ED">
        <w:rPr>
          <w:rFonts w:ascii="Times New Roman" w:hAnsi="Times New Roman" w:cs="Times New Roman"/>
          <w:sz w:val="20"/>
          <w:szCs w:val="20"/>
        </w:rPr>
        <w:t xml:space="preserve"> centrum BRD</w:t>
      </w:r>
      <w:r w:rsidR="00BC23ED">
        <w:rPr>
          <w:rFonts w:ascii="Times New Roman" w:hAnsi="Times New Roman" w:cs="Times New Roman"/>
          <w:sz w:val="20"/>
          <w:szCs w:val="20"/>
        </w:rPr>
        <w:t xml:space="preserve"> (</w:t>
      </w:r>
      <w:r w:rsidRPr="00BC23ED">
        <w:rPr>
          <w:rFonts w:ascii="Times New Roman" w:hAnsi="Times New Roman" w:cs="Times New Roman"/>
          <w:sz w:val="20"/>
          <w:szCs w:val="20"/>
        </w:rPr>
        <w:t>Sale szkoleniowe: 1.16, 1.17, 1.18</w:t>
      </w:r>
      <w:r w:rsidR="00BC23ED">
        <w:rPr>
          <w:rFonts w:ascii="Times New Roman" w:hAnsi="Times New Roman" w:cs="Times New Roman"/>
          <w:sz w:val="20"/>
          <w:szCs w:val="20"/>
        </w:rPr>
        <w:t xml:space="preserve">, </w:t>
      </w:r>
      <w:r w:rsidRPr="00BC23ED">
        <w:rPr>
          <w:rFonts w:ascii="Times New Roman" w:hAnsi="Times New Roman" w:cs="Times New Roman"/>
          <w:sz w:val="20"/>
          <w:szCs w:val="20"/>
        </w:rPr>
        <w:t>Sala symulatorów: 1.19</w:t>
      </w:r>
      <w:r w:rsidR="00BC23ED">
        <w:rPr>
          <w:rFonts w:ascii="Times New Roman" w:hAnsi="Times New Roman" w:cs="Times New Roman"/>
          <w:sz w:val="20"/>
          <w:szCs w:val="20"/>
        </w:rPr>
        <w:t xml:space="preserve">, </w:t>
      </w:r>
      <w:r w:rsidRPr="00BC23ED">
        <w:rPr>
          <w:rFonts w:ascii="Times New Roman" w:hAnsi="Times New Roman" w:cs="Times New Roman"/>
          <w:sz w:val="20"/>
          <w:szCs w:val="20"/>
        </w:rPr>
        <w:t>Sala konferencyjna: 1.20</w:t>
      </w:r>
      <w:r w:rsidR="00BC23ED">
        <w:rPr>
          <w:rFonts w:ascii="Times New Roman" w:hAnsi="Times New Roman" w:cs="Times New Roman"/>
          <w:sz w:val="20"/>
          <w:szCs w:val="20"/>
        </w:rPr>
        <w:t>):</w:t>
      </w:r>
    </w:p>
    <w:p w:rsidR="00773351" w:rsidRPr="00773351" w:rsidRDefault="00773351" w:rsidP="007733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3351">
        <w:rPr>
          <w:rFonts w:ascii="Times New Roman" w:hAnsi="Times New Roman" w:cs="Times New Roman"/>
          <w:sz w:val="20"/>
          <w:szCs w:val="20"/>
        </w:rPr>
        <w:t>Wyposażenie:</w:t>
      </w:r>
    </w:p>
    <w:p w:rsidR="00773351" w:rsidRPr="00773351" w:rsidRDefault="00773351" w:rsidP="00BC23E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3351">
        <w:rPr>
          <w:rFonts w:ascii="Times New Roman" w:eastAsia="Times New Roman" w:hAnsi="Times New Roman" w:cs="Times New Roman"/>
          <w:sz w:val="20"/>
          <w:szCs w:val="20"/>
        </w:rPr>
        <w:t>Tablice / ekrany multimedialne o wielkości dostosowanej do powierzchni sali / ilości osób,</w:t>
      </w:r>
    </w:p>
    <w:p w:rsidR="00773351" w:rsidRPr="00773351" w:rsidRDefault="00773351" w:rsidP="00BC23E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3351">
        <w:rPr>
          <w:rFonts w:ascii="Times New Roman" w:eastAsia="Times New Roman" w:hAnsi="Times New Roman" w:cs="Times New Roman"/>
          <w:sz w:val="20"/>
          <w:szCs w:val="20"/>
        </w:rPr>
        <w:t>Rzutniki / projektory multimedialne</w:t>
      </w:r>
    </w:p>
    <w:p w:rsidR="00773351" w:rsidRPr="00773351" w:rsidRDefault="00773351" w:rsidP="00BC23E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3351">
        <w:rPr>
          <w:rFonts w:ascii="Times New Roman" w:eastAsia="Times New Roman" w:hAnsi="Times New Roman" w:cs="Times New Roman"/>
          <w:sz w:val="20"/>
          <w:szCs w:val="20"/>
        </w:rPr>
        <w:t>Stanowiska komputerowe do obsługi tablic / ekranów / rzutników / projektorów</w:t>
      </w:r>
    </w:p>
    <w:p w:rsidR="00773351" w:rsidRPr="00773351" w:rsidRDefault="00773351" w:rsidP="00BC23E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3351">
        <w:rPr>
          <w:rFonts w:ascii="Times New Roman" w:eastAsia="Times New Roman" w:hAnsi="Times New Roman" w:cs="Times New Roman"/>
          <w:sz w:val="20"/>
          <w:szCs w:val="20"/>
        </w:rPr>
        <w:t xml:space="preserve">Dostęp do </w:t>
      </w:r>
      <w:r>
        <w:rPr>
          <w:rFonts w:ascii="Times New Roman" w:eastAsia="Times New Roman" w:hAnsi="Times New Roman" w:cs="Times New Roman"/>
          <w:sz w:val="20"/>
          <w:szCs w:val="20"/>
        </w:rPr>
        <w:t>Internetu szerokopasmowego LAN,</w:t>
      </w:r>
    </w:p>
    <w:p w:rsidR="00773351" w:rsidRPr="00773351" w:rsidRDefault="00773351" w:rsidP="00BC23E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3351">
        <w:rPr>
          <w:rFonts w:ascii="Times New Roman" w:eastAsia="Times New Roman" w:hAnsi="Times New Roman" w:cs="Times New Roman"/>
          <w:sz w:val="20"/>
          <w:szCs w:val="20"/>
        </w:rPr>
        <w:t>Urządzenie wielofunkcyjne, sieciowe z możliwością druku kolorowego do formatu A3</w:t>
      </w:r>
    </w:p>
    <w:p w:rsidR="00BC23ED" w:rsidRDefault="00773351" w:rsidP="00BC23E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3351">
        <w:rPr>
          <w:rFonts w:ascii="Times New Roman" w:eastAsia="Times New Roman" w:hAnsi="Times New Roman" w:cs="Times New Roman"/>
          <w:sz w:val="20"/>
          <w:szCs w:val="20"/>
        </w:rPr>
        <w:t>System nagłośnienia pozwalający na nagłośnienie niezależne lub zbiorcze</w:t>
      </w:r>
    </w:p>
    <w:p w:rsidR="00773351" w:rsidRPr="00BC23ED" w:rsidRDefault="00BC23ED" w:rsidP="00BC23ED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3ED">
        <w:rPr>
          <w:rFonts w:ascii="Times New Roman" w:hAnsi="Times New Roman" w:cs="Times New Roman"/>
          <w:sz w:val="20"/>
          <w:szCs w:val="20"/>
        </w:rPr>
        <w:t>Lokal składnicy akt i jego wyposażenie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C23ED" w:rsidRDefault="00773351" w:rsidP="00BC23ED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20"/>
          <w:szCs w:val="20"/>
        </w:rPr>
      </w:pPr>
      <w:r w:rsidRPr="00BC23ED">
        <w:rPr>
          <w:sz w:val="20"/>
          <w:szCs w:val="20"/>
        </w:rPr>
        <w:t>Na lokal składnicy akt składają się pomieszczenia WORD pełniące funkcję magazynów, w których przechowuje się dokumentację oraz aneks biurowy umożliwiające prace archiwiście i osobom korzystającym z dokumentacji na miejscu</w:t>
      </w:r>
      <w:r w:rsidR="00BC23ED">
        <w:rPr>
          <w:sz w:val="20"/>
          <w:szCs w:val="20"/>
        </w:rPr>
        <w:t>,</w:t>
      </w:r>
    </w:p>
    <w:p w:rsidR="00773351" w:rsidRPr="00BC23ED" w:rsidRDefault="00773351" w:rsidP="00BC23ED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20"/>
          <w:szCs w:val="20"/>
        </w:rPr>
      </w:pPr>
      <w:r w:rsidRPr="00BC23ED">
        <w:rPr>
          <w:sz w:val="20"/>
          <w:szCs w:val="20"/>
        </w:rPr>
        <w:t>Lokal składnicy akt WORD powinien być suchy, widny, równomiernie ocieplany w ciągu całego roku, ze skuteczną wentylacją, zabezpieczony przed włamaniem, ze skuteczną instalacją i systemem wykrywania ognia i dymu.</w:t>
      </w:r>
    </w:p>
    <w:p w:rsidR="00773351" w:rsidRPr="00BC23ED" w:rsidRDefault="00773351" w:rsidP="00BC23ED">
      <w:pPr>
        <w:pStyle w:val="Akapitzlist"/>
        <w:numPr>
          <w:ilvl w:val="0"/>
          <w:numId w:val="1"/>
        </w:numPr>
        <w:spacing w:line="278" w:lineRule="exact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BC23ED">
        <w:rPr>
          <w:rFonts w:ascii="Times New Roman" w:hAnsi="Times New Roman" w:cs="Times New Roman"/>
          <w:sz w:val="20"/>
          <w:szCs w:val="20"/>
        </w:rPr>
        <w:t>Magazyn składnicy akt powinien być wyposażony w :</w:t>
      </w:r>
    </w:p>
    <w:p w:rsidR="00BC23ED" w:rsidRDefault="00773351" w:rsidP="00BC23ED">
      <w:pPr>
        <w:pStyle w:val="Akapitzlist"/>
        <w:numPr>
          <w:ilvl w:val="0"/>
          <w:numId w:val="7"/>
        </w:numPr>
        <w:spacing w:line="278" w:lineRule="exact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BC23ED">
        <w:rPr>
          <w:rFonts w:ascii="Times New Roman" w:hAnsi="Times New Roman" w:cs="Times New Roman"/>
          <w:sz w:val="20"/>
          <w:szCs w:val="20"/>
        </w:rPr>
        <w:t xml:space="preserve">ponumerowane regały metalowe w sposób umożliwiający łatwy dostęp do akt (odstępy między regałami powinny wynosić minimum 80 cm, z odstępem od sufitu i podłogi, </w:t>
      </w:r>
    </w:p>
    <w:p w:rsidR="00BC23ED" w:rsidRDefault="00773351" w:rsidP="00BC23ED">
      <w:pPr>
        <w:pStyle w:val="Akapitzlist"/>
        <w:numPr>
          <w:ilvl w:val="0"/>
          <w:numId w:val="7"/>
        </w:numPr>
        <w:spacing w:line="278" w:lineRule="exact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BC23ED">
        <w:rPr>
          <w:rFonts w:ascii="Times New Roman" w:hAnsi="Times New Roman" w:cs="Times New Roman"/>
          <w:sz w:val="20"/>
          <w:szCs w:val="20"/>
        </w:rPr>
        <w:t>sprzęt przeciwpożarowy - gaśnicę proszkową i worki ewakuacyjne;</w:t>
      </w:r>
    </w:p>
    <w:p w:rsidR="00BC23ED" w:rsidRDefault="00773351" w:rsidP="00BC23ED">
      <w:pPr>
        <w:pStyle w:val="Akapitzlist"/>
        <w:numPr>
          <w:ilvl w:val="0"/>
          <w:numId w:val="7"/>
        </w:numPr>
        <w:spacing w:line="278" w:lineRule="exact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BC23ED">
        <w:rPr>
          <w:rFonts w:ascii="Times New Roman" w:hAnsi="Times New Roman" w:cs="Times New Roman"/>
          <w:sz w:val="20"/>
          <w:szCs w:val="20"/>
        </w:rPr>
        <w:t>sprzęt do mierzenia temperatury i wilgotności powietrza (temperatura winna wynosić 16°C-18°C, a</w:t>
      </w:r>
      <w:r w:rsidR="00BC23ED">
        <w:rPr>
          <w:rFonts w:ascii="Times New Roman" w:hAnsi="Times New Roman" w:cs="Times New Roman"/>
          <w:sz w:val="20"/>
          <w:szCs w:val="20"/>
        </w:rPr>
        <w:t> </w:t>
      </w:r>
      <w:r w:rsidRPr="00BC23ED">
        <w:rPr>
          <w:rFonts w:ascii="Times New Roman" w:hAnsi="Times New Roman" w:cs="Times New Roman"/>
          <w:sz w:val="20"/>
          <w:szCs w:val="20"/>
        </w:rPr>
        <w:t xml:space="preserve"> wilgotność 55-65%); </w:t>
      </w:r>
    </w:p>
    <w:p w:rsidR="00BC23ED" w:rsidRDefault="00773351" w:rsidP="00BC23ED">
      <w:pPr>
        <w:pStyle w:val="Akapitzlist"/>
        <w:numPr>
          <w:ilvl w:val="0"/>
          <w:numId w:val="7"/>
        </w:numPr>
        <w:spacing w:line="278" w:lineRule="exact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BC23ED">
        <w:rPr>
          <w:rFonts w:ascii="Times New Roman" w:hAnsi="Times New Roman" w:cs="Times New Roman"/>
          <w:sz w:val="20"/>
          <w:szCs w:val="20"/>
        </w:rPr>
        <w:t>drabinkę lub schodki umożliwiające dostęp do wyższych półek</w:t>
      </w:r>
    </w:p>
    <w:p w:rsidR="00BC23ED" w:rsidRDefault="00773351" w:rsidP="00BC23ED">
      <w:pPr>
        <w:pStyle w:val="Akapitzlist"/>
        <w:numPr>
          <w:ilvl w:val="0"/>
          <w:numId w:val="7"/>
        </w:numPr>
        <w:spacing w:line="278" w:lineRule="exact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BC23ED">
        <w:rPr>
          <w:rFonts w:ascii="Times New Roman" w:hAnsi="Times New Roman" w:cs="Times New Roman"/>
          <w:sz w:val="20"/>
          <w:szCs w:val="20"/>
        </w:rPr>
        <w:t>W pomieszczeniach magazynowych zapewnia się warunki odpowiednie do określonych w przepisach wydanych na podstawie art.51 n ustawy z dnia 14 lipca 1984 r. o narodowym zasobie archiwalnym i</w:t>
      </w:r>
      <w:r w:rsidR="00BC23ED">
        <w:rPr>
          <w:rFonts w:ascii="Times New Roman" w:hAnsi="Times New Roman" w:cs="Times New Roman"/>
          <w:sz w:val="20"/>
          <w:szCs w:val="20"/>
        </w:rPr>
        <w:t> </w:t>
      </w:r>
      <w:r w:rsidRPr="00BC23ED">
        <w:rPr>
          <w:rFonts w:ascii="Times New Roman" w:hAnsi="Times New Roman" w:cs="Times New Roman"/>
          <w:sz w:val="20"/>
          <w:szCs w:val="20"/>
        </w:rPr>
        <w:t xml:space="preserve"> archiwach </w:t>
      </w:r>
      <w:bookmarkStart w:id="1" w:name="_Hlk73340022"/>
      <w:r w:rsidRPr="00BC23E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C23ED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BC23ED">
        <w:rPr>
          <w:rFonts w:ascii="Times New Roman" w:hAnsi="Times New Roman" w:cs="Times New Roman"/>
          <w:sz w:val="20"/>
          <w:szCs w:val="20"/>
        </w:rPr>
        <w:t>. Dz. U. z 2020 r. poz. 164)</w:t>
      </w:r>
      <w:bookmarkEnd w:id="1"/>
      <w:r w:rsidRPr="00BC23ED">
        <w:rPr>
          <w:rFonts w:ascii="Times New Roman" w:hAnsi="Times New Roman" w:cs="Times New Roman"/>
          <w:sz w:val="20"/>
          <w:szCs w:val="20"/>
        </w:rPr>
        <w:t>.</w:t>
      </w:r>
    </w:p>
    <w:p w:rsidR="00773351" w:rsidRPr="00BC23ED" w:rsidRDefault="00773351" w:rsidP="00BC23ED">
      <w:pPr>
        <w:pStyle w:val="Akapitzlist"/>
        <w:numPr>
          <w:ilvl w:val="0"/>
          <w:numId w:val="7"/>
        </w:numPr>
        <w:spacing w:line="278" w:lineRule="exact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BC23ED">
        <w:rPr>
          <w:rFonts w:ascii="Times New Roman" w:hAnsi="Times New Roman" w:cs="Times New Roman"/>
          <w:sz w:val="20"/>
          <w:szCs w:val="20"/>
        </w:rPr>
        <w:t xml:space="preserve">Archiwum powinno być wykonane zgodnie z </w:t>
      </w:r>
      <w:r w:rsidRPr="00BC23ED">
        <w:rPr>
          <w:rFonts w:ascii="Times New Roman" w:hAnsi="Times New Roman" w:cs="Times New Roman"/>
          <w:color w:val="000000"/>
          <w:sz w:val="20"/>
          <w:szCs w:val="20"/>
        </w:rPr>
        <w:t>ROZPORZĄDZENIE</w:t>
      </w:r>
      <w:r w:rsidR="00BC23ED" w:rsidRPr="00BC23E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C23ED">
        <w:rPr>
          <w:rFonts w:ascii="Times New Roman" w:hAnsi="Times New Roman" w:cs="Times New Roman"/>
          <w:color w:val="000000"/>
          <w:sz w:val="20"/>
          <w:szCs w:val="20"/>
        </w:rPr>
        <w:t>MINISTRA KULTURY</w:t>
      </w:r>
      <w:r w:rsidRPr="00BC23ED">
        <w:rPr>
          <w:rFonts w:ascii="Times New Roman" w:hAnsi="Times New Roman" w:cs="Times New Roman"/>
          <w:sz w:val="20"/>
          <w:szCs w:val="20"/>
        </w:rPr>
        <w:t xml:space="preserve"> </w:t>
      </w:r>
      <w:r w:rsidRPr="00BC23ED">
        <w:rPr>
          <w:rFonts w:ascii="Times New Roman" w:hAnsi="Times New Roman" w:cs="Times New Roman"/>
          <w:color w:val="000000"/>
          <w:sz w:val="20"/>
          <w:szCs w:val="20"/>
        </w:rPr>
        <w:t>z dnia 15</w:t>
      </w:r>
      <w:r w:rsidR="00BC23ED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BC23ED">
        <w:rPr>
          <w:rFonts w:ascii="Times New Roman" w:hAnsi="Times New Roman" w:cs="Times New Roman"/>
          <w:color w:val="000000"/>
          <w:sz w:val="20"/>
          <w:szCs w:val="20"/>
        </w:rPr>
        <w:t xml:space="preserve"> lutego 2005 r.</w:t>
      </w:r>
      <w:r w:rsidRPr="00BC23ED">
        <w:rPr>
          <w:rFonts w:ascii="Times New Roman" w:hAnsi="Times New Roman" w:cs="Times New Roman"/>
          <w:sz w:val="20"/>
          <w:szCs w:val="20"/>
        </w:rPr>
        <w:t xml:space="preserve"> </w:t>
      </w:r>
      <w:r w:rsidRPr="00BC23ED">
        <w:rPr>
          <w:rFonts w:ascii="Times New Roman" w:hAnsi="Times New Roman" w:cs="Times New Roman"/>
          <w:color w:val="000000"/>
          <w:sz w:val="20"/>
          <w:szCs w:val="20"/>
        </w:rPr>
        <w:t>w sprawie warunków przechowywania dokumentacji osobowej i płacowej pracodawców</w:t>
      </w:r>
      <w:r w:rsidR="00BC23ED" w:rsidRPr="00BC23E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773351" w:rsidRPr="00BC23ED">
      <w:headerReference w:type="default" r:id="rId7"/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05" w:rsidRDefault="00B82005" w:rsidP="00D74CF7">
      <w:pPr>
        <w:spacing w:after="0" w:line="240" w:lineRule="auto"/>
      </w:pPr>
      <w:r>
        <w:separator/>
      </w:r>
    </w:p>
  </w:endnote>
  <w:endnote w:type="continuationSeparator" w:id="0">
    <w:p w:rsidR="00B82005" w:rsidRDefault="00B82005" w:rsidP="00D7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05" w:rsidRDefault="00B82005" w:rsidP="00D74CF7">
      <w:pPr>
        <w:spacing w:after="0" w:line="240" w:lineRule="auto"/>
      </w:pPr>
      <w:r>
        <w:separator/>
      </w:r>
    </w:p>
  </w:footnote>
  <w:footnote w:type="continuationSeparator" w:id="0">
    <w:p w:rsidR="00B82005" w:rsidRDefault="00B82005" w:rsidP="00D7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F7" w:rsidRPr="00D74CF7" w:rsidRDefault="00D74CF7" w:rsidP="00D74CF7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D74CF7">
      <w:rPr>
        <w:rFonts w:ascii="Times New Roman" w:hAnsi="Times New Roman" w:cs="Times New Roman"/>
        <w:i/>
        <w:sz w:val="20"/>
        <w:szCs w:val="20"/>
      </w:rPr>
      <w:t xml:space="preserve">Załącznik nr 3 do Opisu </w:t>
    </w:r>
    <w:r w:rsidR="00BF1D60">
      <w:rPr>
        <w:rFonts w:ascii="Times New Roman" w:hAnsi="Times New Roman" w:cs="Times New Roman"/>
        <w:i/>
        <w:sz w:val="20"/>
        <w:szCs w:val="20"/>
      </w:rPr>
      <w:t>przedmiotu z</w:t>
    </w:r>
    <w:r w:rsidRPr="00D74CF7">
      <w:rPr>
        <w:rFonts w:ascii="Times New Roman" w:hAnsi="Times New Roman" w:cs="Times New Roman"/>
        <w:i/>
        <w:sz w:val="20"/>
        <w:szCs w:val="20"/>
      </w:rPr>
      <w:t>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F17AC"/>
    <w:multiLevelType w:val="hybridMultilevel"/>
    <w:tmpl w:val="97042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D38DE"/>
    <w:multiLevelType w:val="multilevel"/>
    <w:tmpl w:val="D346DE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FF5A64"/>
    <w:multiLevelType w:val="hybridMultilevel"/>
    <w:tmpl w:val="10586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B1D86"/>
    <w:multiLevelType w:val="hybridMultilevel"/>
    <w:tmpl w:val="85AC9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511D2"/>
    <w:multiLevelType w:val="hybridMultilevel"/>
    <w:tmpl w:val="C5282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B364B"/>
    <w:multiLevelType w:val="hybridMultilevel"/>
    <w:tmpl w:val="30C0A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F57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9F"/>
    <w:rsid w:val="002E159F"/>
    <w:rsid w:val="005767AC"/>
    <w:rsid w:val="00773351"/>
    <w:rsid w:val="00B82005"/>
    <w:rsid w:val="00BC23ED"/>
    <w:rsid w:val="00BF1D60"/>
    <w:rsid w:val="00D74CF7"/>
    <w:rsid w:val="00DA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EA25E-92FC-4299-9324-166B963D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3351"/>
    <w:pPr>
      <w:keepNext/>
      <w:keepLines/>
      <w:widowControl w:val="0"/>
      <w:suppressAutoHyphens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73351"/>
    <w:pPr>
      <w:keepNext/>
      <w:suppressAutoHyphens w:val="0"/>
      <w:autoSpaceDE w:val="0"/>
      <w:autoSpaceDN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375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CF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7335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773351"/>
    <w:rPr>
      <w:rFonts w:ascii="Arial" w:eastAsia="Times New Roman" w:hAnsi="Arial" w:cs="Arial"/>
      <w:b/>
      <w:bCs/>
      <w:sz w:val="40"/>
      <w:szCs w:val="40"/>
      <w:lang w:eastAsia="pl-PL"/>
    </w:rPr>
  </w:style>
  <w:style w:type="paragraph" w:styleId="NormalnyWeb">
    <w:name w:val="Normal (Web)"/>
    <w:basedOn w:val="Normalny"/>
    <w:rsid w:val="0077335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733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351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351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Kura</dc:creator>
  <cp:lastModifiedBy>Łukasz Żurawik</cp:lastModifiedBy>
  <cp:revision>6</cp:revision>
  <cp:lastPrinted>2021-10-29T05:32:00Z</cp:lastPrinted>
  <dcterms:created xsi:type="dcterms:W3CDTF">2021-11-08T19:43:00Z</dcterms:created>
  <dcterms:modified xsi:type="dcterms:W3CDTF">2021-11-16T07:54:00Z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