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70" w:rsidRPr="00771BEC" w:rsidRDefault="00BE78AE" w:rsidP="0079144B">
      <w:pPr>
        <w:pStyle w:val="Tytu"/>
        <w:jc w:val="center"/>
        <w:rPr>
          <w:color w:val="auto"/>
          <w:szCs w:val="26"/>
        </w:rPr>
      </w:pPr>
      <w:r w:rsidRPr="00771BEC">
        <w:rPr>
          <w:color w:val="auto"/>
          <w:szCs w:val="26"/>
        </w:rPr>
        <w:t>KLAUZ</w:t>
      </w:r>
      <w:r w:rsidR="0079144B" w:rsidRPr="00771BEC">
        <w:rPr>
          <w:color w:val="auto"/>
        </w:rPr>
        <w:t xml:space="preserve">ULE </w:t>
      </w:r>
      <w:r w:rsidR="00B72BAD" w:rsidRPr="00771BEC">
        <w:rPr>
          <w:color w:val="auto"/>
          <w:szCs w:val="26"/>
        </w:rPr>
        <w:t>DODATKOWE</w:t>
      </w:r>
      <w:r w:rsidR="00177C8E" w:rsidRPr="00771BEC">
        <w:rPr>
          <w:color w:val="auto"/>
          <w:szCs w:val="26"/>
        </w:rPr>
        <w:t>OBLIGATORYJNE I FAKULTATYWNE DO CZĘŚCI I ORAZ II ZAMÓWIENIA</w:t>
      </w:r>
    </w:p>
    <w:p w:rsidR="006C59CF" w:rsidRPr="00771BEC" w:rsidRDefault="006C59CF" w:rsidP="0079144B">
      <w:pPr>
        <w:pStyle w:val="Adresodbiorcy"/>
        <w:spacing w:line="360" w:lineRule="auto"/>
        <w:jc w:val="left"/>
        <w:rPr>
          <w:rFonts w:asciiTheme="minorHAnsi" w:hAnsiTheme="minorHAnsi" w:cstheme="minorHAnsi"/>
          <w:b/>
          <w:u w:val="single"/>
        </w:rPr>
      </w:pPr>
      <w:bookmarkStart w:id="0" w:name="_Toc317323663"/>
      <w:r w:rsidRPr="00771BEC">
        <w:rPr>
          <w:rFonts w:asciiTheme="minorHAnsi" w:hAnsiTheme="minorHAnsi" w:cstheme="minorHAnsi"/>
          <w:b/>
        </w:rPr>
        <w:t>KLAUZULA WARUNKÓW ZASTOSOWANIA KLAUZUL BROKERSKICH</w:t>
      </w:r>
      <w:bookmarkEnd w:id="0"/>
      <w:r w:rsidRPr="00771BEC">
        <w:rPr>
          <w:rFonts w:asciiTheme="minorHAnsi" w:hAnsiTheme="minorHAnsi" w:cstheme="minorHAnsi"/>
          <w:b/>
        </w:rPr>
        <w:t xml:space="preserve"> </w:t>
      </w:r>
    </w:p>
    <w:p w:rsidR="00C701FF" w:rsidRPr="00771BEC" w:rsidRDefault="0076754F" w:rsidP="00A87C6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Treść umowy ube</w:t>
      </w:r>
      <w:r w:rsidR="00810E8C" w:rsidRPr="00771BEC">
        <w:rPr>
          <w:rFonts w:asciiTheme="minorHAnsi" w:hAnsiTheme="minorHAnsi" w:cstheme="minorHAnsi"/>
          <w:szCs w:val="20"/>
        </w:rPr>
        <w:t xml:space="preserve">zpieczenia </w:t>
      </w:r>
      <w:r w:rsidRPr="00771BEC">
        <w:rPr>
          <w:rFonts w:asciiTheme="minorHAnsi" w:hAnsiTheme="minorHAnsi" w:cstheme="minorHAnsi"/>
          <w:szCs w:val="20"/>
        </w:rPr>
        <w:t xml:space="preserve">stanowią </w:t>
      </w:r>
      <w:r w:rsidR="00810E8C" w:rsidRPr="00771BEC">
        <w:rPr>
          <w:rFonts w:asciiTheme="minorHAnsi" w:hAnsiTheme="minorHAnsi" w:cstheme="minorHAnsi"/>
          <w:szCs w:val="20"/>
        </w:rPr>
        <w:t>również poniższe klauzule</w:t>
      </w:r>
      <w:r w:rsidRPr="00771BEC">
        <w:rPr>
          <w:rFonts w:asciiTheme="minorHAnsi" w:hAnsiTheme="minorHAnsi" w:cstheme="minorHAnsi"/>
          <w:szCs w:val="20"/>
        </w:rPr>
        <w:t xml:space="preserve"> brokerskie</w:t>
      </w:r>
      <w:r w:rsidR="00C1629F" w:rsidRPr="00771BEC">
        <w:rPr>
          <w:rFonts w:asciiTheme="minorHAnsi" w:hAnsiTheme="minorHAnsi" w:cstheme="minorHAnsi"/>
          <w:szCs w:val="20"/>
        </w:rPr>
        <w:t>,</w:t>
      </w:r>
      <w:r w:rsidRPr="00771BEC">
        <w:rPr>
          <w:rFonts w:asciiTheme="minorHAnsi" w:hAnsiTheme="minorHAnsi" w:cstheme="minorHAnsi"/>
          <w:szCs w:val="20"/>
        </w:rPr>
        <w:t xml:space="preserve"> pod warunkiem </w:t>
      </w:r>
      <w:r w:rsidR="00C1629F" w:rsidRPr="00771BEC">
        <w:rPr>
          <w:rFonts w:asciiTheme="minorHAnsi" w:hAnsiTheme="minorHAnsi" w:cstheme="minorHAnsi"/>
          <w:szCs w:val="20"/>
        </w:rPr>
        <w:t xml:space="preserve">że </w:t>
      </w:r>
      <w:r w:rsidRPr="00771BEC">
        <w:rPr>
          <w:rFonts w:asciiTheme="minorHAnsi" w:hAnsiTheme="minorHAnsi" w:cstheme="minorHAnsi"/>
          <w:szCs w:val="20"/>
        </w:rPr>
        <w:t xml:space="preserve">ich postanowienia są </w:t>
      </w:r>
      <w:r w:rsidR="00C1629F" w:rsidRPr="00771BEC">
        <w:rPr>
          <w:rFonts w:asciiTheme="minorHAnsi" w:hAnsiTheme="minorHAnsi" w:cstheme="minorHAnsi"/>
          <w:szCs w:val="20"/>
        </w:rPr>
        <w:t xml:space="preserve">korzystniejsze </w:t>
      </w:r>
      <w:r w:rsidRPr="00771BEC">
        <w:rPr>
          <w:rFonts w:asciiTheme="minorHAnsi" w:hAnsiTheme="minorHAnsi" w:cstheme="minorHAnsi"/>
          <w:szCs w:val="20"/>
        </w:rPr>
        <w:t xml:space="preserve">dla Ubezpieczającego, Ubezpieczonego lub poszkodowanego, niż zapisy Ogólnych Warunków Ubezpieczenia mających zastosowanie do umowy ubezpieczenia </w:t>
      </w:r>
      <w:r w:rsidR="00C1629F" w:rsidRPr="00771BEC">
        <w:rPr>
          <w:rFonts w:asciiTheme="minorHAnsi" w:hAnsiTheme="minorHAnsi" w:cstheme="minorHAnsi"/>
          <w:szCs w:val="20"/>
        </w:rPr>
        <w:t>lub postanowienia umowy ubezpieczenia w</w:t>
      </w:r>
      <w:r w:rsidR="00771BEC">
        <w:rPr>
          <w:rFonts w:asciiTheme="minorHAnsi" w:hAnsiTheme="minorHAnsi" w:cstheme="minorHAnsi"/>
          <w:szCs w:val="20"/>
        </w:rPr>
        <w:t> </w:t>
      </w:r>
      <w:r w:rsidR="00C1629F" w:rsidRPr="00771BEC">
        <w:rPr>
          <w:rFonts w:asciiTheme="minorHAnsi" w:hAnsiTheme="minorHAnsi" w:cstheme="minorHAnsi"/>
          <w:szCs w:val="20"/>
        </w:rPr>
        <w:t xml:space="preserve"> pozostałej części</w:t>
      </w:r>
      <w:r w:rsidR="006C59CF" w:rsidRPr="00771BEC">
        <w:rPr>
          <w:rFonts w:asciiTheme="minorHAnsi" w:hAnsiTheme="minorHAnsi" w:cstheme="minorHAnsi"/>
          <w:szCs w:val="20"/>
        </w:rPr>
        <w:t xml:space="preserve"> </w:t>
      </w:r>
      <w:r w:rsidR="00C16422" w:rsidRPr="00771BEC">
        <w:rPr>
          <w:rFonts w:asciiTheme="minorHAnsi" w:hAnsiTheme="minorHAnsi" w:cstheme="minorHAnsi"/>
          <w:szCs w:val="20"/>
        </w:rPr>
        <w:t>oraz</w:t>
      </w:r>
      <w:r w:rsidR="006C59CF" w:rsidRPr="00771BEC">
        <w:rPr>
          <w:rFonts w:asciiTheme="minorHAnsi" w:hAnsiTheme="minorHAnsi" w:cstheme="minorHAnsi"/>
          <w:szCs w:val="20"/>
        </w:rPr>
        <w:t xml:space="preserve"> nie zawężają odpowiedzialności Ubezpieczyciela</w:t>
      </w:r>
      <w:r w:rsidR="00C1629F" w:rsidRPr="00771BEC">
        <w:rPr>
          <w:rFonts w:asciiTheme="minorHAnsi" w:hAnsiTheme="minorHAnsi" w:cstheme="minorHAnsi"/>
          <w:szCs w:val="20"/>
        </w:rPr>
        <w:t>.</w:t>
      </w:r>
    </w:p>
    <w:p w:rsidR="00C701FF" w:rsidRPr="00771BEC" w:rsidRDefault="00C1629F" w:rsidP="00A87C6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 przypadku</w:t>
      </w:r>
      <w:r w:rsidR="00C701FF" w:rsidRPr="00771BEC">
        <w:rPr>
          <w:rFonts w:asciiTheme="minorHAnsi" w:hAnsiTheme="minorHAnsi" w:cstheme="minorHAnsi"/>
          <w:szCs w:val="20"/>
        </w:rPr>
        <w:t>, w którym niemożliwa jest ocena, czy warunek, o którym mowa w pkt. 1 został spełniony, Ubezpieczający, Ubezpieczony lub poszkodowany jest uprawniony do dokonania wyboru pomiędzy treścią Ogólnych Warunków Ubezpieczenia mających zastosowanie do umowy ubezpieczenia, postanowieniami umowy ubezpieczenia w pozostałej części, a treścią klauzul brokerskich.</w:t>
      </w:r>
    </w:p>
    <w:p w:rsidR="00C701FF" w:rsidRPr="00771BEC" w:rsidRDefault="00C701FF" w:rsidP="00A87C6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 przypadku, w którym poniższe klauzule brokerskie spełniają warunek, o którym mowa w pkt. 1 jedynie co do części swojej treści, część ta stanowi treść umowy ubezpieczenia. W pozostałym zakresie obowiązują zapisy Ogólnych Warunków Ubezpieczenia mających zastosowanie do umowy ubezpieczenia lub postanowienia umowy ubezpieczenia w pozostałej części, które nie są z nimi sprzeczne.</w:t>
      </w:r>
    </w:p>
    <w:p w:rsidR="002B55E2" w:rsidRPr="00771BEC" w:rsidRDefault="002B55E2" w:rsidP="00B72BAD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  <w:r w:rsidRPr="00771BEC">
        <w:rPr>
          <w:rFonts w:asciiTheme="minorHAnsi" w:hAnsiTheme="minorHAnsi" w:cstheme="minorHAnsi"/>
          <w:b/>
          <w:bCs/>
          <w:szCs w:val="20"/>
          <w:u w:val="single"/>
        </w:rPr>
        <w:t>KLAUZULE OBLIGATORYJNE</w:t>
      </w:r>
      <w:r w:rsidR="00FA14E0" w:rsidRPr="00771BEC">
        <w:rPr>
          <w:rFonts w:asciiTheme="minorHAnsi" w:hAnsiTheme="minorHAnsi" w:cstheme="minorHAnsi"/>
          <w:b/>
          <w:bCs/>
          <w:szCs w:val="20"/>
          <w:u w:val="single"/>
        </w:rPr>
        <w:t xml:space="preserve"> </w:t>
      </w:r>
      <w:r w:rsidR="003C4748" w:rsidRPr="00771BEC">
        <w:rPr>
          <w:rFonts w:asciiTheme="minorHAnsi" w:hAnsiTheme="minorHAnsi" w:cstheme="minorHAnsi"/>
          <w:b/>
          <w:bCs/>
          <w:szCs w:val="20"/>
          <w:u w:val="single"/>
        </w:rPr>
        <w:t>CZĘŚĆ I</w:t>
      </w:r>
    </w:p>
    <w:p w:rsidR="006C59CF" w:rsidRPr="00771BEC" w:rsidRDefault="006C59CF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6C59CF" w:rsidRPr="00771BEC" w:rsidRDefault="006C59CF" w:rsidP="004B5DA9">
      <w:pPr>
        <w:pStyle w:val="Nagwek2"/>
        <w:rPr>
          <w:rFonts w:asciiTheme="minorHAnsi" w:hAnsiTheme="minorHAnsi" w:cstheme="minorHAnsi"/>
          <w:color w:val="auto"/>
          <w:szCs w:val="20"/>
        </w:rPr>
      </w:pPr>
      <w:bookmarkStart w:id="1" w:name="_Toc317323665"/>
      <w:r w:rsidRPr="00771BEC">
        <w:rPr>
          <w:rFonts w:asciiTheme="minorHAnsi" w:hAnsiTheme="minorHAnsi" w:cstheme="minorHAnsi"/>
          <w:color w:val="auto"/>
          <w:szCs w:val="20"/>
        </w:rPr>
        <w:t>KLAUZULA REPREZENTANTÓW</w:t>
      </w:r>
      <w:bookmarkEnd w:id="1"/>
    </w:p>
    <w:p w:rsidR="00385654" w:rsidRPr="00771BEC" w:rsidRDefault="006645EA" w:rsidP="00A87C66">
      <w:pPr>
        <w:pStyle w:val="Tekstpodstawowy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Ubezpieczyciel jest wolny od odpowiedzialności, jeżeli Ubezpieczający/ Ubezpieczony wyrządził szkodę umyślnie.</w:t>
      </w:r>
      <w:r w:rsidRPr="00771BEC">
        <w:rPr>
          <w:rFonts w:asciiTheme="minorHAnsi" w:hAnsiTheme="minorHAnsi" w:cstheme="minorHAnsi"/>
        </w:rPr>
        <w:t xml:space="preserve"> W przypadku wyrządzenia szkody wskutek rażącego niedbalstwa Ubezpieczającego/ Ubezpieczonego</w:t>
      </w:r>
      <w:r w:rsidR="00E532D8" w:rsidRPr="00771BEC">
        <w:rPr>
          <w:rFonts w:asciiTheme="minorHAnsi" w:hAnsiTheme="minorHAnsi" w:cstheme="minorHAnsi"/>
        </w:rPr>
        <w:t xml:space="preserve"> </w:t>
      </w:r>
      <w:r w:rsidR="00455437" w:rsidRPr="00771BEC">
        <w:rPr>
          <w:rFonts w:asciiTheme="minorHAnsi" w:hAnsiTheme="minorHAnsi" w:cstheme="minorHAnsi"/>
        </w:rPr>
        <w:t xml:space="preserve">odszkodowanie należy </w:t>
      </w:r>
      <w:r w:rsidR="00E532D8" w:rsidRPr="00771BEC">
        <w:rPr>
          <w:rFonts w:asciiTheme="minorHAnsi" w:hAnsiTheme="minorHAnsi" w:cstheme="minorHAnsi"/>
        </w:rPr>
        <w:t>się</w:t>
      </w:r>
      <w:r w:rsidR="00455437" w:rsidRPr="00771BEC">
        <w:rPr>
          <w:rFonts w:asciiTheme="minorHAnsi" w:hAnsiTheme="minorHAnsi" w:cstheme="minorHAnsi"/>
        </w:rPr>
        <w:t>, a</w:t>
      </w:r>
      <w:r w:rsidRPr="00771BEC">
        <w:rPr>
          <w:rFonts w:asciiTheme="minorHAnsi" w:hAnsiTheme="minorHAnsi" w:cstheme="minorHAnsi"/>
        </w:rPr>
        <w:t xml:space="preserve"> Ubezpieczyciel nie może powoływać tej okoliczności jako podstawy całkowitej lub częściowej odmowy wypłaty odszkodowania.</w:t>
      </w:r>
    </w:p>
    <w:p w:rsidR="00385654" w:rsidRPr="00771BEC" w:rsidRDefault="006C59CF" w:rsidP="00A87C66">
      <w:pPr>
        <w:pStyle w:val="Tekstpodstawowy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Zmniejszenie wypłaty odszkodowania może nastąpić t</w:t>
      </w:r>
      <w:r w:rsidR="00C365A8" w:rsidRPr="00771BEC">
        <w:rPr>
          <w:rFonts w:asciiTheme="minorHAnsi" w:hAnsiTheme="minorHAnsi" w:cstheme="minorHAnsi"/>
          <w:color w:val="auto"/>
        </w:rPr>
        <w:t xml:space="preserve">ylko w takim zakresie, w jakim </w:t>
      </w:r>
      <w:r w:rsidR="00385654" w:rsidRPr="00771BEC">
        <w:rPr>
          <w:rFonts w:asciiTheme="minorHAnsi" w:hAnsiTheme="minorHAnsi" w:cstheme="minorHAnsi"/>
          <w:color w:val="auto"/>
        </w:rPr>
        <w:t xml:space="preserve">umyślne zachowanie </w:t>
      </w:r>
      <w:r w:rsidRPr="00771BEC">
        <w:rPr>
          <w:rFonts w:asciiTheme="minorHAnsi" w:hAnsiTheme="minorHAnsi" w:cstheme="minorHAnsi"/>
          <w:color w:val="auto"/>
        </w:rPr>
        <w:t>przyczyniło się do powstania lub zwiększenia wysokości szkody.</w:t>
      </w:r>
    </w:p>
    <w:p w:rsidR="00A64DB1" w:rsidRPr="00771BEC" w:rsidRDefault="006C59CF" w:rsidP="00A64DB1">
      <w:pPr>
        <w:pStyle w:val="Tekstpodstawowy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 xml:space="preserve">Za </w:t>
      </w:r>
      <w:r w:rsidR="00C365A8" w:rsidRPr="00771BEC">
        <w:rPr>
          <w:rFonts w:asciiTheme="minorHAnsi" w:hAnsiTheme="minorHAnsi" w:cstheme="minorHAnsi"/>
          <w:color w:val="auto"/>
        </w:rPr>
        <w:t xml:space="preserve">zachowanie </w:t>
      </w:r>
      <w:r w:rsidR="00385654" w:rsidRPr="00771BEC">
        <w:rPr>
          <w:rFonts w:asciiTheme="minorHAnsi" w:hAnsiTheme="minorHAnsi" w:cstheme="minorHAnsi"/>
          <w:color w:val="auto"/>
        </w:rPr>
        <w:t>Ubezpieczonego/</w:t>
      </w:r>
      <w:r w:rsidR="00EF0F8E" w:rsidRPr="00771BEC">
        <w:rPr>
          <w:rFonts w:asciiTheme="minorHAnsi" w:hAnsiTheme="minorHAnsi" w:cstheme="minorHAnsi"/>
          <w:color w:val="auto"/>
        </w:rPr>
        <w:t xml:space="preserve">Ubezpieczającego </w:t>
      </w:r>
      <w:r w:rsidR="0079144B" w:rsidRPr="00771BEC">
        <w:rPr>
          <w:rFonts w:asciiTheme="minorHAnsi" w:hAnsiTheme="minorHAnsi" w:cstheme="minorHAnsi"/>
          <w:color w:val="auto"/>
        </w:rPr>
        <w:t>uznaje się działania dyrektora i jego zastępców.</w:t>
      </w:r>
    </w:p>
    <w:p w:rsidR="00D0298C" w:rsidRPr="00771BEC" w:rsidRDefault="00D0298C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A50AA3" w:rsidRPr="00771BEC" w:rsidRDefault="00A50AA3" w:rsidP="004B5DA9">
      <w:pPr>
        <w:pStyle w:val="Nagwek2"/>
        <w:rPr>
          <w:rFonts w:asciiTheme="minorHAnsi" w:hAnsiTheme="minorHAnsi" w:cstheme="minorHAnsi"/>
          <w:color w:val="auto"/>
          <w:szCs w:val="20"/>
        </w:rPr>
      </w:pPr>
      <w:bookmarkStart w:id="2" w:name="_Toc317323667"/>
      <w:r w:rsidRPr="00771BEC">
        <w:rPr>
          <w:rFonts w:asciiTheme="minorHAnsi" w:hAnsiTheme="minorHAnsi" w:cstheme="minorHAnsi"/>
          <w:color w:val="auto"/>
          <w:szCs w:val="20"/>
        </w:rPr>
        <w:t>KLAUZULA OGLĘDZIN</w:t>
      </w:r>
      <w:bookmarkEnd w:id="2"/>
    </w:p>
    <w:p w:rsidR="004406E0" w:rsidRPr="00771BEC" w:rsidRDefault="00A50AA3" w:rsidP="00A87C66">
      <w:pPr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</w:t>
      </w:r>
      <w:r w:rsidR="00AB394A" w:rsidRPr="00771BEC">
        <w:rPr>
          <w:rFonts w:asciiTheme="minorHAnsi" w:hAnsiTheme="minorHAnsi" w:cstheme="minorHAnsi"/>
          <w:szCs w:val="20"/>
        </w:rPr>
        <w:t xml:space="preserve">zobowiązany jest do </w:t>
      </w:r>
      <w:r w:rsidRPr="00771BEC">
        <w:rPr>
          <w:rFonts w:asciiTheme="minorHAnsi" w:hAnsiTheme="minorHAnsi" w:cstheme="minorHAnsi"/>
          <w:szCs w:val="20"/>
        </w:rPr>
        <w:t>dokona</w:t>
      </w:r>
      <w:r w:rsidR="00AB394A" w:rsidRPr="00771BEC">
        <w:rPr>
          <w:rFonts w:asciiTheme="minorHAnsi" w:hAnsiTheme="minorHAnsi" w:cstheme="minorHAnsi"/>
          <w:szCs w:val="20"/>
        </w:rPr>
        <w:t>nia</w:t>
      </w:r>
      <w:r w:rsidRPr="00771BEC">
        <w:rPr>
          <w:rFonts w:asciiTheme="minorHAnsi" w:hAnsiTheme="minorHAnsi" w:cstheme="minorHAnsi"/>
          <w:szCs w:val="20"/>
        </w:rPr>
        <w:t xml:space="preserve"> oględzin przedmiotu szkody niezwłocznie, nie później jednak niż w ciągu 3 (trzech) dni roboczych od momentu powzięcia wiadomości o szkodzie. Po upływie </w:t>
      </w:r>
      <w:r w:rsidR="00AB394A" w:rsidRPr="00771BEC">
        <w:rPr>
          <w:rFonts w:asciiTheme="minorHAnsi" w:hAnsiTheme="minorHAnsi" w:cstheme="minorHAnsi"/>
          <w:szCs w:val="20"/>
        </w:rPr>
        <w:t>powyższego</w:t>
      </w:r>
      <w:r w:rsidRPr="00771BEC">
        <w:rPr>
          <w:rFonts w:asciiTheme="minorHAnsi" w:hAnsiTheme="minorHAnsi" w:cstheme="minorHAnsi"/>
          <w:szCs w:val="20"/>
        </w:rPr>
        <w:t xml:space="preserve"> terminu Ubezpieczyciel nie może powoływać </w:t>
      </w:r>
      <w:r w:rsidR="00CE1567" w:rsidRPr="00771BEC">
        <w:rPr>
          <w:rFonts w:asciiTheme="minorHAnsi" w:hAnsiTheme="minorHAnsi" w:cstheme="minorHAnsi"/>
          <w:szCs w:val="20"/>
        </w:rPr>
        <w:t xml:space="preserve">się </w:t>
      </w:r>
      <w:r w:rsidRPr="00771BEC">
        <w:rPr>
          <w:rFonts w:asciiTheme="minorHAnsi" w:hAnsiTheme="minorHAnsi" w:cstheme="minorHAnsi"/>
          <w:szCs w:val="20"/>
        </w:rPr>
        <w:t>na fakt braku pozostawienia miejsca szkody bez zmiany</w:t>
      </w:r>
      <w:r w:rsidR="00420F2E" w:rsidRPr="00771BEC">
        <w:rPr>
          <w:rFonts w:asciiTheme="minorHAnsi" w:hAnsiTheme="minorHAnsi" w:cstheme="minorHAnsi"/>
          <w:szCs w:val="20"/>
        </w:rPr>
        <w:t>.</w:t>
      </w:r>
    </w:p>
    <w:p w:rsidR="007260D8" w:rsidRPr="00771BEC" w:rsidRDefault="004406E0" w:rsidP="00D54AEE">
      <w:pPr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Ubezpieczający/Ubezpieczony może niezwłocznie przystąpić do likwidacji szkody w przypadku, gdy likwidacja tej szkody jest niezbędnym warunkiem utrzymania lub </w:t>
      </w:r>
      <w:r w:rsidRPr="00771BEC">
        <w:rPr>
          <w:rFonts w:asciiTheme="minorHAnsi" w:hAnsiTheme="minorHAnsi" w:cstheme="minorHAnsi"/>
          <w:szCs w:val="20"/>
        </w:rPr>
        <w:lastRenderedPageBreak/>
        <w:t>przywrócenia działalności przedsiębiorstwa (np. produkcji lub dostaw energii elektrycznej,  cieplnej itp., innej działalności)</w:t>
      </w:r>
    </w:p>
    <w:p w:rsidR="00A50AA3" w:rsidRPr="00771BEC" w:rsidRDefault="00A50AA3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D54AEE" w:rsidRPr="00771BEC" w:rsidRDefault="00D54AEE" w:rsidP="004B5DA9">
      <w:pPr>
        <w:pStyle w:val="Nagwek2"/>
        <w:rPr>
          <w:rFonts w:asciiTheme="minorHAnsi" w:hAnsiTheme="minorHAnsi" w:cstheme="minorHAnsi"/>
          <w:color w:val="auto"/>
          <w:szCs w:val="20"/>
        </w:rPr>
      </w:pPr>
      <w:bookmarkStart w:id="3" w:name="_Toc317323668"/>
      <w:r w:rsidRPr="00771BEC">
        <w:rPr>
          <w:rFonts w:asciiTheme="minorHAnsi" w:hAnsiTheme="minorHAnsi" w:cstheme="minorHAnsi"/>
          <w:color w:val="auto"/>
          <w:szCs w:val="20"/>
        </w:rPr>
        <w:t>KLAUZULA ZALICZKOWA</w:t>
      </w:r>
      <w:bookmarkEnd w:id="3"/>
    </w:p>
    <w:p w:rsidR="00771BEC" w:rsidRDefault="00D54AEE" w:rsidP="00CE15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</w:t>
      </w:r>
      <w:r w:rsidR="00E820B2" w:rsidRPr="00771BEC">
        <w:rPr>
          <w:rFonts w:asciiTheme="minorHAnsi" w:hAnsiTheme="minorHAnsi" w:cstheme="minorHAnsi"/>
          <w:szCs w:val="20"/>
        </w:rPr>
        <w:t>zobowiązany jest za</w:t>
      </w:r>
      <w:r w:rsidRPr="00771BEC">
        <w:rPr>
          <w:rFonts w:asciiTheme="minorHAnsi" w:hAnsiTheme="minorHAnsi" w:cstheme="minorHAnsi"/>
          <w:szCs w:val="20"/>
        </w:rPr>
        <w:t>płaci</w:t>
      </w:r>
      <w:r w:rsidR="00E820B2" w:rsidRPr="00771BEC">
        <w:rPr>
          <w:rFonts w:asciiTheme="minorHAnsi" w:hAnsiTheme="minorHAnsi" w:cstheme="minorHAnsi"/>
          <w:szCs w:val="20"/>
        </w:rPr>
        <w:t>ć</w:t>
      </w:r>
      <w:r w:rsidRPr="00771BEC">
        <w:rPr>
          <w:rFonts w:asciiTheme="minorHAnsi" w:hAnsiTheme="minorHAnsi" w:cstheme="minorHAnsi"/>
          <w:szCs w:val="20"/>
        </w:rPr>
        <w:t xml:space="preserve"> </w:t>
      </w:r>
      <w:r w:rsidR="00E820B2" w:rsidRPr="00771BEC">
        <w:rPr>
          <w:rFonts w:asciiTheme="minorHAnsi" w:hAnsiTheme="minorHAnsi" w:cstheme="minorHAnsi"/>
          <w:szCs w:val="20"/>
        </w:rPr>
        <w:t>Ubezpieczającemu/</w:t>
      </w:r>
      <w:r w:rsidR="00242D48" w:rsidRPr="00771BEC">
        <w:rPr>
          <w:rFonts w:asciiTheme="minorHAnsi" w:hAnsiTheme="minorHAnsi" w:cstheme="minorHAnsi"/>
          <w:szCs w:val="20"/>
        </w:rPr>
        <w:t>U</w:t>
      </w:r>
      <w:r w:rsidRPr="00771BEC">
        <w:rPr>
          <w:rFonts w:asciiTheme="minorHAnsi" w:hAnsiTheme="minorHAnsi" w:cstheme="minorHAnsi"/>
          <w:szCs w:val="20"/>
        </w:rPr>
        <w:t xml:space="preserve">bezpieczonemu zaliczkę w wysokości 50% kosztorysowej wartości </w:t>
      </w:r>
      <w:r w:rsidR="00242D48" w:rsidRPr="00771BEC">
        <w:rPr>
          <w:rFonts w:asciiTheme="minorHAnsi" w:hAnsiTheme="minorHAnsi" w:cstheme="minorHAnsi"/>
          <w:szCs w:val="20"/>
        </w:rPr>
        <w:t xml:space="preserve">bezspornej </w:t>
      </w:r>
      <w:r w:rsidRPr="00771BEC">
        <w:rPr>
          <w:rFonts w:asciiTheme="minorHAnsi" w:hAnsiTheme="minorHAnsi" w:cstheme="minorHAnsi"/>
          <w:szCs w:val="20"/>
        </w:rPr>
        <w:t xml:space="preserve">szkody w terminie </w:t>
      </w:r>
      <w:r w:rsidR="009050F4" w:rsidRPr="00771BEC">
        <w:rPr>
          <w:rFonts w:asciiTheme="minorHAnsi" w:hAnsiTheme="minorHAnsi" w:cstheme="minorHAnsi"/>
          <w:szCs w:val="20"/>
        </w:rPr>
        <w:t>7</w:t>
      </w:r>
      <w:r w:rsidRPr="00771BEC">
        <w:rPr>
          <w:rFonts w:asciiTheme="minorHAnsi" w:hAnsiTheme="minorHAnsi" w:cstheme="minorHAnsi"/>
          <w:szCs w:val="20"/>
        </w:rPr>
        <w:t xml:space="preserve"> dni od </w:t>
      </w:r>
      <w:r w:rsidR="00242D48" w:rsidRPr="00771BEC">
        <w:rPr>
          <w:rFonts w:asciiTheme="minorHAnsi" w:hAnsiTheme="minorHAnsi" w:cstheme="minorHAnsi"/>
          <w:szCs w:val="20"/>
        </w:rPr>
        <w:t xml:space="preserve">dnia otrzymania wniosku o </w:t>
      </w:r>
      <w:r w:rsidR="00E820B2" w:rsidRPr="00771BEC">
        <w:rPr>
          <w:rFonts w:asciiTheme="minorHAnsi" w:hAnsiTheme="minorHAnsi" w:cstheme="minorHAnsi"/>
          <w:szCs w:val="20"/>
        </w:rPr>
        <w:t xml:space="preserve">zapłatę </w:t>
      </w:r>
      <w:r w:rsidR="00242D48" w:rsidRPr="00771BEC">
        <w:rPr>
          <w:rFonts w:asciiTheme="minorHAnsi" w:hAnsiTheme="minorHAnsi" w:cstheme="minorHAnsi"/>
          <w:szCs w:val="20"/>
        </w:rPr>
        <w:t>zaliczk</w:t>
      </w:r>
      <w:r w:rsidR="00E820B2" w:rsidRPr="00771BEC">
        <w:rPr>
          <w:rFonts w:asciiTheme="minorHAnsi" w:hAnsiTheme="minorHAnsi" w:cstheme="minorHAnsi"/>
          <w:szCs w:val="20"/>
        </w:rPr>
        <w:t>i</w:t>
      </w:r>
      <w:r w:rsidR="00242D48" w:rsidRPr="00771BEC">
        <w:rPr>
          <w:rFonts w:asciiTheme="minorHAnsi" w:hAnsiTheme="minorHAnsi" w:cstheme="minorHAnsi"/>
          <w:szCs w:val="20"/>
        </w:rPr>
        <w:t xml:space="preserve">. Za bezsporną uważa się szkodę powstałą z ryzyka objętego </w:t>
      </w:r>
      <w:r w:rsidR="00E820B2" w:rsidRPr="00771BEC">
        <w:rPr>
          <w:rFonts w:asciiTheme="minorHAnsi" w:hAnsiTheme="minorHAnsi" w:cstheme="minorHAnsi"/>
          <w:szCs w:val="20"/>
        </w:rPr>
        <w:t>umową ubezpieczenia</w:t>
      </w:r>
      <w:r w:rsidR="009050F4" w:rsidRPr="00771BEC">
        <w:rPr>
          <w:rFonts w:asciiTheme="minorHAnsi" w:hAnsiTheme="minorHAnsi" w:cstheme="minorHAnsi"/>
          <w:szCs w:val="20"/>
        </w:rPr>
        <w:t>. Kosztorys</w:t>
      </w:r>
      <w:r w:rsidR="00242D48" w:rsidRPr="00771BEC">
        <w:rPr>
          <w:rFonts w:asciiTheme="minorHAnsi" w:hAnsiTheme="minorHAnsi" w:cstheme="minorHAnsi"/>
          <w:szCs w:val="20"/>
        </w:rPr>
        <w:t xml:space="preserve">, </w:t>
      </w:r>
      <w:r w:rsidR="009050F4" w:rsidRPr="00771BEC">
        <w:rPr>
          <w:rFonts w:asciiTheme="minorHAnsi" w:hAnsiTheme="minorHAnsi" w:cstheme="minorHAnsi"/>
          <w:szCs w:val="20"/>
        </w:rPr>
        <w:t>o którym mowa w zdaniu pierwszym, Ubezpieczający/ Ubezpieczony przedstawia Ubezpieczycielowi do akceptacji najpóźniej wraz z wnioskiem o wypłatę zaliczki.</w:t>
      </w:r>
      <w:r w:rsidR="00242D48" w:rsidRPr="00771BEC">
        <w:rPr>
          <w:rFonts w:asciiTheme="minorHAnsi" w:hAnsiTheme="minorHAnsi" w:cstheme="minorHAnsi"/>
          <w:szCs w:val="20"/>
        </w:rPr>
        <w:t xml:space="preserve"> Wysokość </w:t>
      </w:r>
      <w:r w:rsidR="009050F4" w:rsidRPr="00771BEC">
        <w:rPr>
          <w:rFonts w:asciiTheme="minorHAnsi" w:hAnsiTheme="minorHAnsi" w:cstheme="minorHAnsi"/>
          <w:szCs w:val="20"/>
        </w:rPr>
        <w:t xml:space="preserve">wynikającą z kosztorysu </w:t>
      </w:r>
      <w:r w:rsidR="00242D48" w:rsidRPr="00771BEC">
        <w:rPr>
          <w:rFonts w:asciiTheme="minorHAnsi" w:hAnsiTheme="minorHAnsi" w:cstheme="minorHAnsi"/>
          <w:szCs w:val="20"/>
        </w:rPr>
        <w:t xml:space="preserve">przyjmuje się </w:t>
      </w:r>
      <w:r w:rsidR="009050F4" w:rsidRPr="00771BEC">
        <w:rPr>
          <w:rFonts w:asciiTheme="minorHAnsi" w:hAnsiTheme="minorHAnsi" w:cstheme="minorHAnsi"/>
          <w:szCs w:val="20"/>
        </w:rPr>
        <w:t xml:space="preserve">za bezsporną </w:t>
      </w:r>
      <w:r w:rsidR="00242D48" w:rsidRPr="00771BEC">
        <w:rPr>
          <w:rFonts w:asciiTheme="minorHAnsi" w:hAnsiTheme="minorHAnsi" w:cstheme="minorHAnsi"/>
          <w:szCs w:val="20"/>
        </w:rPr>
        <w:t>jedynie dla potrzeb ustalenia zaliczki.</w:t>
      </w:r>
    </w:p>
    <w:p w:rsidR="00771BEC" w:rsidRDefault="00771BEC" w:rsidP="00771BEC">
      <w:r>
        <w:br w:type="page"/>
      </w:r>
    </w:p>
    <w:p w:rsidR="00FF6145" w:rsidRPr="00771BEC" w:rsidRDefault="00FF614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1B266E" w:rsidRPr="00771BEC" w:rsidRDefault="001B266E" w:rsidP="004B5DA9">
      <w:pPr>
        <w:pStyle w:val="Nagwek2"/>
        <w:rPr>
          <w:rFonts w:asciiTheme="minorHAnsi" w:hAnsiTheme="minorHAnsi" w:cstheme="minorHAnsi"/>
          <w:color w:val="auto"/>
          <w:szCs w:val="20"/>
        </w:rPr>
      </w:pPr>
      <w:bookmarkStart w:id="4" w:name="_Toc317323671"/>
      <w:r w:rsidRPr="00771BEC">
        <w:rPr>
          <w:rFonts w:asciiTheme="minorHAnsi" w:hAnsiTheme="minorHAnsi" w:cstheme="minorHAnsi"/>
          <w:color w:val="auto"/>
          <w:szCs w:val="20"/>
        </w:rPr>
        <w:t>KLAUZULA KOSZTÓW DODATKOWYCH</w:t>
      </w:r>
      <w:bookmarkEnd w:id="4"/>
    </w:p>
    <w:p w:rsidR="001B266E" w:rsidRPr="00771BEC" w:rsidRDefault="001B266E" w:rsidP="001B266E">
      <w:pPr>
        <w:tabs>
          <w:tab w:val="num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Ochrona ubezpieczeniowa obejmuje dodatkowo wymienione poniżej koszty: 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- </w:t>
      </w:r>
      <w:r w:rsidRPr="00771BEC">
        <w:rPr>
          <w:rFonts w:asciiTheme="minorHAnsi" w:hAnsiTheme="minorHAnsi" w:cstheme="minorHAnsi"/>
          <w:szCs w:val="20"/>
        </w:rPr>
        <w:tab/>
        <w:t xml:space="preserve">akcji gaśniczej, wyburzania, odgruzowania oraz inne 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koszty związane z akcją ratowniczą ubezpieczonego mienia, w tym także wynagrodzenie straży pożarnej, na podstawie otrzymanych i opłaconych przez Ubezpieczającego rachunków, koszty </w:t>
      </w:r>
      <w:r w:rsidRPr="00771BEC">
        <w:rPr>
          <w:rFonts w:asciiTheme="minorHAnsi" w:hAnsiTheme="minorHAnsi" w:cstheme="minorHAnsi"/>
          <w:szCs w:val="20"/>
        </w:rPr>
        <w:t>ewakuacji oraz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 koszty zużycia materiałów gaśniczych, przeciwpożarowych, stanowiących własność Ubezpieczonego, wynagrodzenie służ specjalnych, podmiotów zajmujących się restytucją mienia  oraz koszty zabezpieczenia miejsca zdarzenia szkodowego poniesione przez Ubezpieczonego,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</w:r>
      <w:r w:rsidRPr="00771BEC">
        <w:rPr>
          <w:rFonts w:asciiTheme="minorHAnsi" w:hAnsiTheme="minorHAnsi" w:cstheme="minorHAnsi"/>
          <w:szCs w:val="20"/>
        </w:rPr>
        <w:t>ochroną ubezpieczeniową objęte będą również szkody spowodowane interwencją upoważnionych służb w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sytuacji, gdy zdarzenie objęte ubezpieczeniem nie wystąpiło, a interwencja była uzasadniona,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-</w:t>
      </w:r>
      <w:r w:rsidRPr="00771BEC">
        <w:rPr>
          <w:rFonts w:asciiTheme="minorHAnsi" w:hAnsiTheme="minorHAnsi" w:cstheme="minorHAnsi"/>
          <w:snapToGrid w:val="0"/>
          <w:szCs w:val="20"/>
        </w:rPr>
        <w:tab/>
        <w:t>koszty wynikające ze zniszczenia i utraty mienia, powstałe na skutek akcji ratowniczej,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-</w:t>
      </w:r>
      <w:r w:rsidRPr="00771BEC">
        <w:rPr>
          <w:rFonts w:asciiTheme="minorHAnsi" w:hAnsiTheme="minorHAnsi" w:cstheme="minorHAnsi"/>
          <w:snapToGrid w:val="0"/>
          <w:szCs w:val="20"/>
        </w:rPr>
        <w:tab/>
        <w:t xml:space="preserve">koszty poszukiwania  miejsca wycieku wody i innych mediów, 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-</w:t>
      </w:r>
      <w:r w:rsidRPr="00771BEC">
        <w:rPr>
          <w:rFonts w:asciiTheme="minorHAnsi" w:hAnsiTheme="minorHAnsi" w:cstheme="minorHAnsi"/>
          <w:snapToGrid w:val="0"/>
          <w:szCs w:val="20"/>
        </w:rPr>
        <w:tab/>
        <w:t>koszty uprzątnięcia pozostałości po szkodzie w ubezpieczonym mieniu łącznie z kosztami usunięcia zanieczyszczeń z powietrza, wody i gruntu (w tym koszty wymiany i rekultywacji), kosztami rozbiórki i demontażu (w tym koszty usunięcia fundamentów, poza tymi które muszą być usunięte w celu odbudowy lub naprawy dotkniętych szkodą ubezpieczonych obiektów),</w:t>
      </w:r>
    </w:p>
    <w:p w:rsidR="00771BEC" w:rsidRDefault="001B266E" w:rsidP="00771BEC">
      <w:pPr>
        <w:tabs>
          <w:tab w:val="num" w:pos="0"/>
        </w:tabs>
        <w:spacing w:before="40" w:line="276" w:lineRule="auto"/>
        <w:ind w:left="426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  <w:t xml:space="preserve">koszty środków użytych w celu ratowania przedmiotu ubezpieczenia, </w:t>
      </w:r>
      <w:r w:rsidRPr="00771BEC">
        <w:rPr>
          <w:rFonts w:asciiTheme="minorHAnsi" w:hAnsiTheme="minorHAnsi" w:cstheme="minorHAnsi"/>
          <w:szCs w:val="20"/>
        </w:rPr>
        <w:t>zapobieżenia szkodzie lub zmniejszenia jej rozmiarów</w:t>
      </w:r>
      <w:r w:rsidRPr="00771BEC">
        <w:rPr>
          <w:rFonts w:asciiTheme="minorHAnsi" w:hAnsiTheme="minorHAnsi" w:cstheme="minorHAnsi"/>
          <w:snapToGrid w:val="0"/>
          <w:szCs w:val="20"/>
        </w:rPr>
        <w:t>, chociażby środki te okazały się bezskuteczne, bez względu na to, czy szkoda w ubez</w:t>
      </w:r>
      <w:r w:rsidR="00771BEC">
        <w:rPr>
          <w:rFonts w:asciiTheme="minorHAnsi" w:hAnsiTheme="minorHAnsi" w:cstheme="minorHAnsi"/>
          <w:snapToGrid w:val="0"/>
          <w:szCs w:val="20"/>
        </w:rPr>
        <w:t>pieczonym mieniu zaistniała,</w:t>
      </w:r>
    </w:p>
    <w:p w:rsidR="001B266E" w:rsidRPr="00771BEC" w:rsidRDefault="001B266E" w:rsidP="00771BEC">
      <w:pPr>
        <w:tabs>
          <w:tab w:val="num" w:pos="0"/>
        </w:tabs>
        <w:spacing w:before="40" w:line="276" w:lineRule="auto"/>
        <w:ind w:left="426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  <w:t>koszty związane ze złomowaniem, usunięciem rumowiska, usunięciem, rozmontowaniem, rozłożeniem, rozebraniem, składowaniem lub utylizacją ubezpieczonego mienia, oszalowaniem lub umocnieniem ubezpieczonego mienia, demontażem i montażem,</w:t>
      </w:r>
    </w:p>
    <w:p w:rsidR="001B266E" w:rsidRPr="00771BEC" w:rsidRDefault="001B266E" w:rsidP="001B266E">
      <w:pPr>
        <w:tabs>
          <w:tab w:val="num" w:pos="426"/>
        </w:tabs>
        <w:spacing w:line="276" w:lineRule="auto"/>
        <w:ind w:left="720" w:hanging="720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  <w:t>koszty transportu, cła i innych tego typu opłat,</w:t>
      </w:r>
    </w:p>
    <w:p w:rsidR="001B266E" w:rsidRPr="00771BEC" w:rsidRDefault="001B266E" w:rsidP="001B266E">
      <w:pPr>
        <w:tabs>
          <w:tab w:val="num" w:pos="180"/>
          <w:tab w:val="left" w:pos="426"/>
        </w:tabs>
        <w:spacing w:line="276" w:lineRule="auto"/>
        <w:ind w:left="420" w:hanging="420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</w:r>
      <w:r w:rsidRPr="00771BEC">
        <w:rPr>
          <w:rFonts w:asciiTheme="minorHAnsi" w:hAnsiTheme="minorHAnsi" w:cstheme="minorHAnsi"/>
          <w:snapToGrid w:val="0"/>
          <w:szCs w:val="20"/>
        </w:rPr>
        <w:tab/>
        <w:t xml:space="preserve">zwiększone koszty odtworzenia maszyn, wykonanych na specjalne zamówienie, powstałe w wyniku trudności z ich ponownym zakupem, odbudową, naprawą lub montażem a także koszty poniesione w związku z uzyskaniem wymaganych prawem zezwoleń, zaświadczeń </w:t>
      </w:r>
      <w:r w:rsidRPr="00771BEC">
        <w:rPr>
          <w:rFonts w:asciiTheme="minorHAnsi" w:hAnsiTheme="minorHAnsi" w:cstheme="minorHAnsi"/>
          <w:snapToGrid w:val="0"/>
          <w:szCs w:val="20"/>
        </w:rPr>
        <w:lastRenderedPageBreak/>
        <w:t>itp., które są niezbędne zgodnie z obowiązującymi przepisami prawa do przywrócenia danego składnika mienia do pracy (np. legalizacja wag i innych urządzeń) oraz wszelkie tego typu inne wydatki,</w:t>
      </w:r>
    </w:p>
    <w:p w:rsidR="001B266E" w:rsidRPr="00771BEC" w:rsidRDefault="001B266E" w:rsidP="001B266E">
      <w:pPr>
        <w:pStyle w:val="Tekstprzypisudolnego"/>
        <w:tabs>
          <w:tab w:val="num" w:pos="180"/>
        </w:tabs>
        <w:spacing w:before="40" w:line="276" w:lineRule="auto"/>
        <w:ind w:left="356" w:hanging="356"/>
        <w:jc w:val="both"/>
        <w:rPr>
          <w:rFonts w:asciiTheme="minorHAnsi" w:hAnsiTheme="minorHAnsi" w:cstheme="minorHAnsi"/>
          <w:snapToGrid w:val="0"/>
          <w:lang w:val="pl-PL"/>
        </w:rPr>
      </w:pPr>
      <w:r w:rsidRPr="00771BEC">
        <w:rPr>
          <w:rFonts w:asciiTheme="minorHAnsi" w:hAnsiTheme="minorHAnsi" w:cstheme="minorHAnsi"/>
          <w:snapToGrid w:val="0"/>
          <w:lang w:val="pl-PL"/>
        </w:rPr>
        <w:t xml:space="preserve">- </w:t>
      </w:r>
      <w:r w:rsidRPr="00771BEC">
        <w:rPr>
          <w:rFonts w:asciiTheme="minorHAnsi" w:hAnsiTheme="minorHAnsi" w:cstheme="minorHAnsi"/>
          <w:snapToGrid w:val="0"/>
          <w:lang w:val="pl-PL"/>
        </w:rPr>
        <w:tab/>
      </w:r>
      <w:r w:rsidRPr="00771BEC">
        <w:rPr>
          <w:rFonts w:asciiTheme="minorHAnsi" w:hAnsiTheme="minorHAnsi" w:cstheme="minorHAnsi"/>
          <w:snapToGrid w:val="0"/>
          <w:lang w:val="pl-PL"/>
        </w:rPr>
        <w:tab/>
        <w:t>koszty wynagrodzenia należnego ekspertom zewnętrznym: np. architektom, inspektorom, inżynierom, konsultantom, które Ubezpieczający zobowiązany jest zapłacić, a których zatrudnienie jest konieczne w celu odtworzenia mienia dotkniętego szkodą, za którą Ubezpieczyciel zobowiązał się wypłacić odszkodowanie na mocy powyższych warunków; z zakresu ubezpieczenia na warunkach niniejszej klauzuli wyłączone są koszty poniesione na wyliczenie i przygotowanie roszczenia przez Ubezpieczającego; z tytułu ubezpieczenia powyższych kosztów Ubezpieczyciel ponosi odpowiedzialność do wysokości normalnie obowiązujących stawek rynkowych,</w:t>
      </w:r>
    </w:p>
    <w:p w:rsidR="001B266E" w:rsidRPr="00771BEC" w:rsidRDefault="001B266E" w:rsidP="001B266E">
      <w:pPr>
        <w:pStyle w:val="Tekstprzypisudolnego"/>
        <w:tabs>
          <w:tab w:val="num" w:pos="180"/>
        </w:tabs>
        <w:spacing w:before="40" w:line="276" w:lineRule="auto"/>
        <w:ind w:left="356" w:hanging="356"/>
        <w:jc w:val="both"/>
        <w:rPr>
          <w:rFonts w:asciiTheme="minorHAnsi" w:hAnsiTheme="minorHAnsi" w:cstheme="minorHAnsi"/>
          <w:snapToGrid w:val="0"/>
          <w:lang w:val="pl-PL"/>
        </w:rPr>
      </w:pPr>
      <w:r w:rsidRPr="00771BEC">
        <w:rPr>
          <w:rFonts w:asciiTheme="minorHAnsi" w:hAnsiTheme="minorHAnsi" w:cstheme="minorHAnsi"/>
          <w:snapToGrid w:val="0"/>
          <w:lang w:val="pl-PL"/>
        </w:rPr>
        <w:t xml:space="preserve">- </w:t>
      </w:r>
      <w:r w:rsidRPr="00771BEC">
        <w:rPr>
          <w:rFonts w:asciiTheme="minorHAnsi" w:hAnsiTheme="minorHAnsi" w:cstheme="minorHAnsi"/>
          <w:snapToGrid w:val="0"/>
          <w:lang w:val="pl-PL"/>
        </w:rPr>
        <w:tab/>
      </w:r>
      <w:r w:rsidRPr="00771BEC">
        <w:rPr>
          <w:rFonts w:asciiTheme="minorHAnsi" w:hAnsiTheme="minorHAnsi" w:cstheme="minorHAnsi"/>
          <w:snapToGrid w:val="0"/>
          <w:lang w:val="pl-PL"/>
        </w:rPr>
        <w:tab/>
        <w:t>koszty napraw ekspresowych - wszelkie uzasadnione i udokumentowane koszty pracy w godzinach nadliczbowych, nocnych i w dniach wolnych od pracy oraz koszty frachtu ekspresowego (z włączeniem frachtu lotniczego), koszty przejazdu techników i ekspertów.</w:t>
      </w:r>
    </w:p>
    <w:p w:rsidR="00771BEC" w:rsidRDefault="001B266E" w:rsidP="001B266E">
      <w:pPr>
        <w:tabs>
          <w:tab w:val="num" w:pos="180"/>
        </w:tabs>
        <w:spacing w:line="276" w:lineRule="auto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Limit odpowiedzialności (dodatkowa suma ubezpieczenia w stosunku do sumy wynik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>a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 xml:space="preserve">jącej 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br/>
        <w:t>z umowy ubezpieczenia): 2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>00.000</w:t>
      </w:r>
      <w:r w:rsidRPr="00771BEC">
        <w:rPr>
          <w:rFonts w:asciiTheme="minorHAnsi" w:hAnsiTheme="minorHAnsi" w:cstheme="minorHAnsi"/>
          <w:snapToGrid w:val="0"/>
          <w:szCs w:val="20"/>
        </w:rPr>
        <w:t>,00</w:t>
      </w:r>
      <w:r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zł (słownie: 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>dwieście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 xml:space="preserve"> tysięcy złotych + 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 xml:space="preserve">00/100) na jedno </w:t>
      </w:r>
      <w:r w:rsidRPr="00771BEC">
        <w:rPr>
          <w:rFonts w:asciiTheme="minorHAnsi" w:hAnsiTheme="minorHAnsi" w:cstheme="minorHAnsi"/>
          <w:snapToGrid w:val="0"/>
          <w:szCs w:val="20"/>
        </w:rPr>
        <w:t>i wszystkie zdarzenia w  okresie  ubezpieczenia (w tym dla ube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 xml:space="preserve">zpieczenia mienia od kradzieży </w:t>
      </w:r>
      <w:r w:rsidRPr="00771BEC">
        <w:rPr>
          <w:rFonts w:asciiTheme="minorHAnsi" w:hAnsiTheme="minorHAnsi" w:cstheme="minorHAnsi"/>
          <w:snapToGrid w:val="0"/>
          <w:szCs w:val="20"/>
        </w:rPr>
        <w:t>z włamaniem i rabunku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 xml:space="preserve"> oraz szyb od stłuczenia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 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>20.000</w:t>
      </w:r>
      <w:r w:rsidRPr="00771BEC">
        <w:rPr>
          <w:rFonts w:asciiTheme="minorHAnsi" w:hAnsiTheme="minorHAnsi" w:cstheme="minorHAnsi"/>
          <w:snapToGrid w:val="0"/>
          <w:szCs w:val="20"/>
        </w:rPr>
        <w:t>,00</w:t>
      </w:r>
      <w:r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Pr="00771BEC">
        <w:rPr>
          <w:rFonts w:asciiTheme="minorHAnsi" w:hAnsiTheme="minorHAnsi" w:cstheme="minorHAnsi"/>
          <w:snapToGrid w:val="0"/>
          <w:szCs w:val="20"/>
        </w:rPr>
        <w:t>zł (słownie: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 xml:space="preserve"> dwadzieścia tysięcy złotych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 00/100).</w:t>
      </w:r>
    </w:p>
    <w:p w:rsidR="00771BEC" w:rsidRDefault="00771BEC" w:rsidP="00771BEC">
      <w:pPr>
        <w:rPr>
          <w:snapToGrid w:val="0"/>
        </w:rPr>
      </w:pPr>
      <w:r>
        <w:rPr>
          <w:snapToGrid w:val="0"/>
        </w:rPr>
        <w:br w:type="page"/>
      </w:r>
    </w:p>
    <w:p w:rsidR="001B266E" w:rsidRPr="00771BEC" w:rsidRDefault="001B266E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FF6145" w:rsidRPr="00771BEC" w:rsidRDefault="00FF6145" w:rsidP="004B5DA9">
      <w:pPr>
        <w:pStyle w:val="Nagwek2"/>
        <w:rPr>
          <w:rFonts w:asciiTheme="minorHAnsi" w:hAnsiTheme="minorHAnsi" w:cstheme="minorHAnsi"/>
          <w:szCs w:val="20"/>
        </w:rPr>
      </w:pPr>
      <w:bookmarkStart w:id="5" w:name="_Toc317323672"/>
      <w:r w:rsidRPr="00771BEC">
        <w:rPr>
          <w:rFonts w:asciiTheme="minorHAnsi" w:hAnsiTheme="minorHAnsi" w:cstheme="minorHAnsi"/>
          <w:szCs w:val="20"/>
        </w:rPr>
        <w:t>KLAUZULA POCZĄTKU OKRESU ODPOWIEDZIALNOŚCI UBEZPIECZYCIELA</w:t>
      </w:r>
      <w:bookmarkEnd w:id="5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D36EB9" w:rsidRPr="00771BEC" w:rsidRDefault="00FF6145" w:rsidP="00FF6145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Niezależnie od ustalonego w umowie ubezpieczenia terminu zapłaty składki (raty składki), odpowiedzialność </w:t>
      </w:r>
      <w:r w:rsidR="0052631A" w:rsidRPr="00771BEC">
        <w:rPr>
          <w:rFonts w:asciiTheme="minorHAnsi" w:hAnsiTheme="minorHAnsi" w:cstheme="minorHAnsi"/>
          <w:szCs w:val="20"/>
        </w:rPr>
        <w:t>U</w:t>
      </w:r>
      <w:r w:rsidRPr="00771BEC">
        <w:rPr>
          <w:rFonts w:asciiTheme="minorHAnsi" w:hAnsiTheme="minorHAnsi" w:cstheme="minorHAnsi"/>
          <w:szCs w:val="20"/>
        </w:rPr>
        <w:t>bezpieczyciela rozpoczyna się z chwilą określoną w umowie ubezpieczenia jako początek okresu ubezpieczenia.</w:t>
      </w:r>
    </w:p>
    <w:p w:rsidR="00FF6145" w:rsidRPr="00771BEC" w:rsidRDefault="00FF614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6D3B97" w:rsidRPr="00771BEC" w:rsidRDefault="006D3B97" w:rsidP="004B5DA9">
      <w:pPr>
        <w:pStyle w:val="Nagwek2"/>
        <w:rPr>
          <w:rFonts w:asciiTheme="minorHAnsi" w:hAnsiTheme="minorHAnsi" w:cstheme="minorHAnsi"/>
          <w:szCs w:val="20"/>
        </w:rPr>
      </w:pPr>
      <w:bookmarkStart w:id="6" w:name="_Toc317323673"/>
      <w:r w:rsidRPr="00771BEC">
        <w:rPr>
          <w:rFonts w:asciiTheme="minorHAnsi" w:hAnsiTheme="minorHAnsi" w:cstheme="minorHAnsi"/>
          <w:szCs w:val="20"/>
        </w:rPr>
        <w:t>KLAUZULA STEMPLA BANKOWEGO</w:t>
      </w:r>
      <w:bookmarkEnd w:id="6"/>
    </w:p>
    <w:p w:rsidR="006D3B97" w:rsidRPr="00771BEC" w:rsidRDefault="001B266E" w:rsidP="006D3B97">
      <w:pPr>
        <w:spacing w:line="276" w:lineRule="auto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Za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datę </w:t>
      </w:r>
      <w:r w:rsidR="0052631A" w:rsidRPr="00771BEC">
        <w:rPr>
          <w:rFonts w:asciiTheme="minorHAnsi" w:hAnsiTheme="minorHAnsi" w:cstheme="minorHAnsi"/>
          <w:snapToGrid w:val="0"/>
          <w:szCs w:val="20"/>
        </w:rPr>
        <w:t xml:space="preserve">dokonania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płatności </w:t>
      </w:r>
      <w:r w:rsidR="0052631A" w:rsidRPr="00771BEC">
        <w:rPr>
          <w:rFonts w:asciiTheme="minorHAnsi" w:hAnsiTheme="minorHAnsi" w:cstheme="minorHAnsi"/>
          <w:snapToGrid w:val="0"/>
          <w:szCs w:val="20"/>
        </w:rPr>
        <w:t xml:space="preserve">przez Ubezpieczającego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uważa się datę złożenia </w:t>
      </w:r>
      <w:r w:rsidR="004124B6" w:rsidRPr="00771BEC">
        <w:rPr>
          <w:rFonts w:asciiTheme="minorHAnsi" w:hAnsiTheme="minorHAnsi" w:cstheme="minorHAnsi"/>
          <w:snapToGrid w:val="0"/>
          <w:szCs w:val="20"/>
        </w:rPr>
        <w:t xml:space="preserve">dyspozycji realizacji polecenia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>przelewu bankowego</w:t>
      </w:r>
      <w:r w:rsidR="0052631A" w:rsidRPr="00771BEC">
        <w:rPr>
          <w:rFonts w:asciiTheme="minorHAnsi" w:hAnsiTheme="minorHAnsi" w:cstheme="minorHAnsi"/>
          <w:snapToGrid w:val="0"/>
          <w:szCs w:val="20"/>
        </w:rPr>
        <w:t>,</w:t>
      </w:r>
      <w:r w:rsidR="004124B6" w:rsidRPr="00771BEC">
        <w:rPr>
          <w:rFonts w:asciiTheme="minorHAnsi" w:hAnsiTheme="minorHAnsi" w:cstheme="minorHAnsi"/>
          <w:snapToGrid w:val="0"/>
          <w:szCs w:val="20"/>
        </w:rPr>
        <w:t xml:space="preserve"> bez względu na formę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, a nie datę wpływu środków na rachunek Ubezpieczyciela, pod warunkiem, że na rachunku bankowym Ubezpieczającego </w:t>
      </w:r>
      <w:r w:rsidR="00D13B40" w:rsidRPr="00771BEC">
        <w:rPr>
          <w:rFonts w:asciiTheme="minorHAnsi" w:hAnsiTheme="minorHAnsi" w:cstheme="minorHAnsi"/>
          <w:snapToGrid w:val="0"/>
          <w:szCs w:val="20"/>
        </w:rPr>
        <w:t xml:space="preserve">znajdowała się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wystarczająca </w:t>
      </w:r>
      <w:r w:rsidR="00D13B40" w:rsidRPr="00771BEC">
        <w:rPr>
          <w:rFonts w:asciiTheme="minorHAnsi" w:hAnsiTheme="minorHAnsi" w:cstheme="minorHAnsi"/>
          <w:snapToGrid w:val="0"/>
          <w:szCs w:val="20"/>
        </w:rPr>
        <w:t xml:space="preserve">ilość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>wolnych środków pieniężnych.</w:t>
      </w:r>
    </w:p>
    <w:p w:rsidR="001875AD" w:rsidRPr="00771BEC" w:rsidRDefault="001875AD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:rsidR="006D3B97" w:rsidRPr="00771BEC" w:rsidRDefault="006D3B97" w:rsidP="004B5DA9">
      <w:pPr>
        <w:pStyle w:val="Nagwek2"/>
        <w:rPr>
          <w:rFonts w:asciiTheme="minorHAnsi" w:hAnsiTheme="minorHAnsi" w:cstheme="minorHAnsi"/>
          <w:szCs w:val="20"/>
        </w:rPr>
      </w:pPr>
      <w:bookmarkStart w:id="7" w:name="_Toc317323674"/>
      <w:r w:rsidRPr="00771BEC">
        <w:rPr>
          <w:rFonts w:asciiTheme="minorHAnsi" w:hAnsiTheme="minorHAnsi" w:cstheme="minorHAnsi"/>
          <w:szCs w:val="20"/>
        </w:rPr>
        <w:t xml:space="preserve">KLAUZULA </w:t>
      </w:r>
      <w:r w:rsidR="001B266E" w:rsidRPr="00771BEC">
        <w:rPr>
          <w:rFonts w:asciiTheme="minorHAnsi" w:hAnsiTheme="minorHAnsi" w:cstheme="minorHAnsi"/>
          <w:szCs w:val="20"/>
        </w:rPr>
        <w:t>ZAKAZU POTRĄCANIA</w:t>
      </w:r>
      <w:bookmarkEnd w:id="7"/>
    </w:p>
    <w:p w:rsidR="0052631A" w:rsidRPr="00771BEC" w:rsidRDefault="006D3B97" w:rsidP="006D3B97">
      <w:pPr>
        <w:tabs>
          <w:tab w:val="left" w:pos="142"/>
        </w:tabs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 przypadku wypłaty odszkodowania, </w:t>
      </w:r>
      <w:r w:rsidR="00361DBB" w:rsidRPr="00771BEC">
        <w:rPr>
          <w:rFonts w:asciiTheme="minorHAnsi" w:hAnsiTheme="minorHAnsi" w:cstheme="minorHAnsi"/>
          <w:szCs w:val="20"/>
        </w:rPr>
        <w:t>U</w:t>
      </w:r>
      <w:r w:rsidRPr="00771BEC">
        <w:rPr>
          <w:rFonts w:asciiTheme="minorHAnsi" w:hAnsiTheme="minorHAnsi" w:cstheme="minorHAnsi"/>
          <w:szCs w:val="20"/>
        </w:rPr>
        <w:t>bezpieczyciel nie jest uprawniony do potrącenia z kwot</w:t>
      </w:r>
      <w:r w:rsidR="001B266E" w:rsidRPr="00771BEC">
        <w:rPr>
          <w:rFonts w:asciiTheme="minorHAnsi" w:hAnsiTheme="minorHAnsi" w:cstheme="minorHAnsi"/>
          <w:szCs w:val="20"/>
        </w:rPr>
        <w:t xml:space="preserve">y odszkodowania rat jeszcze nie </w:t>
      </w:r>
      <w:r w:rsidRPr="00771BEC">
        <w:rPr>
          <w:rFonts w:asciiTheme="minorHAnsi" w:hAnsiTheme="minorHAnsi" w:cstheme="minorHAnsi"/>
          <w:szCs w:val="20"/>
        </w:rPr>
        <w:t>wymagalnych</w:t>
      </w:r>
      <w:r w:rsidR="00361DBB" w:rsidRPr="00771BEC">
        <w:rPr>
          <w:rFonts w:asciiTheme="minorHAnsi" w:hAnsiTheme="minorHAnsi" w:cstheme="minorHAnsi"/>
          <w:szCs w:val="20"/>
        </w:rPr>
        <w:t xml:space="preserve">, ani też Ubezpieczyciel nie wezwie Ubezpieczającego do opłacenia kolejnych  rat </w:t>
      </w:r>
      <w:r w:rsidR="001B266E" w:rsidRPr="00771BEC">
        <w:rPr>
          <w:rFonts w:asciiTheme="minorHAnsi" w:hAnsiTheme="minorHAnsi" w:cstheme="minorHAnsi"/>
          <w:szCs w:val="20"/>
        </w:rPr>
        <w:t xml:space="preserve">składki </w:t>
      </w:r>
      <w:r w:rsidR="00361DBB" w:rsidRPr="00771BEC">
        <w:rPr>
          <w:rFonts w:asciiTheme="minorHAnsi" w:hAnsiTheme="minorHAnsi" w:cstheme="minorHAnsi"/>
          <w:szCs w:val="20"/>
        </w:rPr>
        <w:t>w</w:t>
      </w:r>
      <w:r w:rsidR="00771BEC">
        <w:rPr>
          <w:rFonts w:asciiTheme="minorHAnsi" w:hAnsiTheme="minorHAnsi" w:cstheme="minorHAnsi"/>
          <w:szCs w:val="20"/>
        </w:rPr>
        <w:t> </w:t>
      </w:r>
      <w:r w:rsidR="00361DBB" w:rsidRPr="00771BEC">
        <w:rPr>
          <w:rFonts w:asciiTheme="minorHAnsi" w:hAnsiTheme="minorHAnsi" w:cstheme="minorHAnsi"/>
          <w:szCs w:val="20"/>
        </w:rPr>
        <w:t xml:space="preserve"> terminach innych</w:t>
      </w:r>
      <w:r w:rsidR="001B266E" w:rsidRPr="00771BEC">
        <w:rPr>
          <w:rFonts w:asciiTheme="minorHAnsi" w:hAnsiTheme="minorHAnsi" w:cstheme="minorHAnsi"/>
          <w:szCs w:val="20"/>
        </w:rPr>
        <w:t>,</w:t>
      </w:r>
      <w:r w:rsidR="00361DBB" w:rsidRPr="00771BEC">
        <w:rPr>
          <w:rFonts w:asciiTheme="minorHAnsi" w:hAnsiTheme="minorHAnsi" w:cstheme="minorHAnsi"/>
          <w:szCs w:val="20"/>
        </w:rPr>
        <w:t xml:space="preserve"> niż określone w umowie</w:t>
      </w:r>
      <w:r w:rsidR="001B266E" w:rsidRPr="00771BEC">
        <w:rPr>
          <w:rFonts w:asciiTheme="minorHAnsi" w:hAnsiTheme="minorHAnsi" w:cstheme="minorHAnsi"/>
          <w:szCs w:val="20"/>
        </w:rPr>
        <w:t xml:space="preserve"> ubezpieczenia</w:t>
      </w:r>
      <w:r w:rsidR="00361DBB" w:rsidRPr="00771BEC">
        <w:rPr>
          <w:rFonts w:asciiTheme="minorHAnsi" w:hAnsiTheme="minorHAnsi" w:cstheme="minorHAnsi"/>
          <w:szCs w:val="20"/>
        </w:rPr>
        <w:t>.</w:t>
      </w:r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361DBB" w:rsidRPr="00771BEC" w:rsidRDefault="00361DBB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4124B6" w:rsidRPr="00771BEC" w:rsidRDefault="004124B6" w:rsidP="004B5DA9">
      <w:pPr>
        <w:pStyle w:val="Nagwek2"/>
        <w:rPr>
          <w:rFonts w:asciiTheme="minorHAnsi" w:hAnsiTheme="minorHAnsi" w:cstheme="minorHAnsi"/>
          <w:szCs w:val="20"/>
        </w:rPr>
      </w:pPr>
      <w:bookmarkStart w:id="8" w:name="_Toc317323675"/>
      <w:r w:rsidRPr="00771BEC">
        <w:rPr>
          <w:rFonts w:asciiTheme="minorHAnsi" w:hAnsiTheme="minorHAnsi" w:cstheme="minorHAnsi"/>
          <w:szCs w:val="20"/>
        </w:rPr>
        <w:lastRenderedPageBreak/>
        <w:t xml:space="preserve">KLAUZULA PŁATNOŚCI SKŁADKI </w:t>
      </w:r>
      <w:bookmarkEnd w:id="8"/>
    </w:p>
    <w:p w:rsidR="004124B6" w:rsidRPr="00771BEC" w:rsidRDefault="004124B6" w:rsidP="004124B6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Nieopłacenie w terminie składki lub jej pierwszej raty nie powoduje ustania odpowiedzialności Ubezpieczyciela w ramach zawartej umowy ubezpieczenia i nie skutkuje także zawieszeniem udzielanej ochrony ubezpieczeniowej. </w:t>
      </w:r>
    </w:p>
    <w:p w:rsidR="004124B6" w:rsidRPr="00771BEC" w:rsidRDefault="004124B6" w:rsidP="004124B6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</w:t>
      </w:r>
      <w:r w:rsidR="0052631A" w:rsidRPr="00771BEC">
        <w:rPr>
          <w:rFonts w:asciiTheme="minorHAnsi" w:hAnsiTheme="minorHAnsi" w:cstheme="minorHAnsi"/>
          <w:szCs w:val="20"/>
        </w:rPr>
        <w:t>na piśmie powiadomi Ubezpieczają</w:t>
      </w:r>
      <w:r w:rsidRPr="00771BEC">
        <w:rPr>
          <w:rFonts w:asciiTheme="minorHAnsi" w:hAnsiTheme="minorHAnsi" w:cstheme="minorHAnsi"/>
          <w:szCs w:val="20"/>
        </w:rPr>
        <w:t xml:space="preserve">cego o zwłoce oraz wezwie go do zapłaty wyznaczając nowy termin – 14 dni od dnia otrzymania wezwania. Jeżeli Ubezpieczający nie ureguluje płatności w wyznaczonym terminie, Ubezpieczyciel może wypowiedzieć na piśmie umowę ze skutkiem natychmiastowym. </w:t>
      </w:r>
    </w:p>
    <w:p w:rsidR="00D36EB9" w:rsidRPr="00771BEC" w:rsidRDefault="004124B6" w:rsidP="004124B6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Ubezpieczycielowi przysługuje roszczenie o zapłatę składki za okres, przez </w:t>
      </w:r>
      <w:r w:rsidR="00B72BAD" w:rsidRPr="00771BEC">
        <w:rPr>
          <w:rFonts w:asciiTheme="minorHAnsi" w:hAnsiTheme="minorHAnsi" w:cstheme="minorHAnsi"/>
          <w:szCs w:val="20"/>
        </w:rPr>
        <w:t>który ponosił odpowiedzialność.</w:t>
      </w:r>
    </w:p>
    <w:p w:rsidR="00AF42D5" w:rsidRPr="00771BEC" w:rsidRDefault="00AF42D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2B55E2" w:rsidRPr="00771BEC" w:rsidRDefault="002B55E2" w:rsidP="002B55E2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  <w:lang w:val="x-none" w:eastAsia="x-none" w:bidi="ar-SA"/>
        </w:rPr>
      </w:pPr>
      <w:bookmarkStart w:id="9" w:name="_Toc317323676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  <w:lang w:val="x-none" w:eastAsia="x-none" w:bidi="ar-SA"/>
        </w:rPr>
        <w:t>KLAUZULA ODTWORZENIA DOKUMENTACJI</w:t>
      </w:r>
    </w:p>
    <w:p w:rsidR="002B55E2" w:rsidRPr="00771BEC" w:rsidRDefault="002B55E2" w:rsidP="002B55E2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Ubezpieczyciel pokrywa wszelkie koszty odzyskania, ratowania, odtworzenia dokumentacji znajdującej się w posiadaniu Ubezpieczającego/ Ubezpieczonego, która zostanie uszkodzona, zniszczona lub utracona wskutek wypadku ubezpieczeniowego.</w:t>
      </w:r>
    </w:p>
    <w:p w:rsidR="002B55E2" w:rsidRPr="00771BEC" w:rsidRDefault="002B55E2" w:rsidP="002B55E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  <w:lang w:val="x-none" w:eastAsia="pl-PL" w:bidi="ar-SA"/>
        </w:rPr>
      </w:pPr>
      <w:r w:rsidRPr="00771BEC">
        <w:rPr>
          <w:rFonts w:asciiTheme="minorHAnsi" w:hAnsiTheme="minorHAnsi" w:cstheme="minorHAnsi"/>
          <w:szCs w:val="20"/>
          <w:lang w:eastAsia="pl-PL" w:bidi="ar-SA"/>
        </w:rPr>
        <w:t xml:space="preserve">Limit odpowiedzialności Ubezpieczyciela w wysokości </w:t>
      </w:r>
      <w:r w:rsidRPr="00771BEC">
        <w:rPr>
          <w:rFonts w:asciiTheme="minorHAnsi" w:hAnsiTheme="minorHAnsi" w:cstheme="minorHAnsi"/>
          <w:snapToGrid w:val="0"/>
          <w:szCs w:val="20"/>
          <w:lang w:eastAsia="pl-PL" w:bidi="ar-SA"/>
        </w:rPr>
        <w:t>50.000</w:t>
      </w:r>
      <w:r w:rsidRPr="00771BEC">
        <w:rPr>
          <w:rFonts w:asciiTheme="minorHAnsi" w:hAnsiTheme="minorHAnsi" w:cstheme="minorHAnsi"/>
          <w:snapToGrid w:val="0"/>
          <w:color w:val="000000"/>
          <w:szCs w:val="20"/>
          <w:lang w:val="x-none" w:eastAsia="pl-PL" w:bidi="ar-SA"/>
        </w:rPr>
        <w:t>,00</w:t>
      </w:r>
      <w:r w:rsidRPr="00771BEC">
        <w:rPr>
          <w:rFonts w:asciiTheme="minorHAnsi" w:hAnsiTheme="minorHAnsi" w:cstheme="minorHAnsi"/>
          <w:b/>
          <w:snapToGrid w:val="0"/>
          <w:szCs w:val="20"/>
          <w:lang w:val="x-none" w:eastAsia="pl-PL" w:bidi="ar-SA"/>
        </w:rPr>
        <w:t xml:space="preserve"> </w:t>
      </w:r>
      <w:r w:rsidRPr="00771BEC">
        <w:rPr>
          <w:rFonts w:asciiTheme="minorHAnsi" w:hAnsiTheme="minorHAnsi" w:cstheme="minorHAnsi"/>
          <w:snapToGrid w:val="0"/>
          <w:szCs w:val="20"/>
          <w:lang w:val="x-none" w:eastAsia="pl-PL" w:bidi="ar-SA"/>
        </w:rPr>
        <w:t>zł</w:t>
      </w:r>
      <w:r w:rsidRPr="00771BEC">
        <w:rPr>
          <w:rFonts w:asciiTheme="minorHAnsi" w:hAnsiTheme="minorHAnsi" w:cstheme="minorHAnsi"/>
          <w:snapToGrid w:val="0"/>
          <w:color w:val="000000"/>
          <w:szCs w:val="20"/>
          <w:lang w:val="x-none" w:eastAsia="pl-PL" w:bidi="ar-SA"/>
        </w:rPr>
        <w:t xml:space="preserve"> (słownie:</w:t>
      </w:r>
      <w:r w:rsidRPr="00771BEC">
        <w:rPr>
          <w:rFonts w:asciiTheme="minorHAnsi" w:hAnsiTheme="minorHAnsi" w:cstheme="minorHAnsi"/>
          <w:snapToGrid w:val="0"/>
          <w:color w:val="000000"/>
          <w:szCs w:val="20"/>
          <w:lang w:eastAsia="pl-PL" w:bidi="ar-SA"/>
        </w:rPr>
        <w:t xml:space="preserve"> pięćdziesiąt tysięcy złotych</w:t>
      </w:r>
      <w:r w:rsidRPr="00771BEC">
        <w:rPr>
          <w:rFonts w:asciiTheme="minorHAnsi" w:hAnsiTheme="minorHAnsi" w:cstheme="minorHAnsi"/>
          <w:snapToGrid w:val="0"/>
          <w:color w:val="000000"/>
          <w:szCs w:val="20"/>
          <w:lang w:val="x-none" w:eastAsia="pl-PL" w:bidi="ar-SA"/>
        </w:rPr>
        <w:t xml:space="preserve">  00/100) </w:t>
      </w:r>
      <w:r w:rsidRPr="00771BEC">
        <w:rPr>
          <w:rFonts w:asciiTheme="minorHAnsi" w:hAnsiTheme="minorHAnsi" w:cstheme="minorHAnsi"/>
          <w:szCs w:val="20"/>
          <w:lang w:val="x-none" w:eastAsia="pl-PL" w:bidi="ar-SA"/>
        </w:rPr>
        <w:t>na jedno i wszystkie zdarzenia w okresie ubezpieczenia.</w:t>
      </w:r>
    </w:p>
    <w:p w:rsidR="002B55E2" w:rsidRPr="00771BEC" w:rsidRDefault="002B55E2" w:rsidP="00771BEC">
      <w:pPr>
        <w:numPr>
          <w:ilvl w:val="0"/>
          <w:numId w:val="10"/>
        </w:numPr>
        <w:spacing w:line="276" w:lineRule="auto"/>
        <w:ind w:left="0" w:firstLine="0"/>
        <w:jc w:val="center"/>
        <w:rPr>
          <w:rFonts w:asciiTheme="minorHAnsi" w:hAnsiTheme="minorHAnsi" w:cstheme="minorHAnsi"/>
          <w:szCs w:val="20"/>
        </w:rPr>
      </w:pPr>
    </w:p>
    <w:bookmarkEnd w:id="9"/>
    <w:p w:rsidR="00FA14E0" w:rsidRPr="00771BEC" w:rsidRDefault="00FA14E0" w:rsidP="00FA14E0">
      <w:pPr>
        <w:pStyle w:val="Tekstpodstawowywcity"/>
        <w:spacing w:before="100" w:beforeAutospacing="1" w:line="360" w:lineRule="auto"/>
        <w:ind w:left="0"/>
        <w:rPr>
          <w:rFonts w:asciiTheme="minorHAnsi" w:hAnsiTheme="minorHAnsi" w:cstheme="minorHAnsi"/>
          <w:b/>
          <w:i/>
          <w:color w:val="17365D"/>
          <w:szCs w:val="20"/>
        </w:rPr>
      </w:pPr>
      <w:r w:rsidRPr="00771BEC">
        <w:rPr>
          <w:rFonts w:asciiTheme="minorHAnsi" w:hAnsiTheme="minorHAnsi" w:cstheme="minorHAnsi"/>
          <w:b/>
          <w:i/>
          <w:color w:val="17365D"/>
          <w:szCs w:val="20"/>
        </w:rPr>
        <w:t>KLAUZULA PODATKU VAT</w:t>
      </w:r>
    </w:p>
    <w:p w:rsidR="00771BEC" w:rsidRDefault="00FA14E0" w:rsidP="00FA14E0">
      <w:pPr>
        <w:pStyle w:val="Tekstpodstawowywcity"/>
        <w:spacing w:before="100" w:beforeAutospacing="1" w:line="36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Odszkodowanie w poszczególnych umowach będzie wypłacone łącznie z podatkiem od towarów i usług  VAT, jeżeli Ubezpieczony nie może tego podatku odliczyć. Rozstrzygającym będzie pisemne oświadczenie Głównego Księgowego.</w:t>
      </w:r>
    </w:p>
    <w:p w:rsidR="00771BEC" w:rsidRDefault="00771BEC" w:rsidP="00771BEC">
      <w:r>
        <w:br w:type="page"/>
      </w:r>
    </w:p>
    <w:p w:rsidR="00DF07EC" w:rsidRPr="00771BEC" w:rsidRDefault="00DF07EC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1875AD" w:rsidRPr="00771BEC" w:rsidRDefault="001875AD" w:rsidP="004B5DA9">
      <w:pPr>
        <w:pStyle w:val="Nagwek2"/>
        <w:rPr>
          <w:rFonts w:asciiTheme="minorHAnsi" w:hAnsiTheme="minorHAnsi" w:cstheme="minorHAnsi"/>
          <w:szCs w:val="20"/>
        </w:rPr>
      </w:pPr>
      <w:bookmarkStart w:id="10" w:name="_Toc317323680"/>
      <w:r w:rsidRPr="00771BEC">
        <w:rPr>
          <w:rFonts w:asciiTheme="minorHAnsi" w:hAnsiTheme="minorHAnsi" w:cstheme="minorHAnsi"/>
          <w:szCs w:val="20"/>
        </w:rPr>
        <w:t>KLAUZULA TERMINU ZGŁOSZENIA SZKODY</w:t>
      </w:r>
      <w:bookmarkEnd w:id="10"/>
    </w:p>
    <w:p w:rsidR="006D3B97" w:rsidRPr="00771BEC" w:rsidRDefault="006D3B97" w:rsidP="00F72EF6">
      <w:pPr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Termin zgłoszenia </w:t>
      </w:r>
      <w:r w:rsidR="00923B9B" w:rsidRPr="00771BEC">
        <w:rPr>
          <w:rFonts w:asciiTheme="minorHAnsi" w:hAnsiTheme="minorHAnsi" w:cstheme="minorHAnsi"/>
          <w:szCs w:val="20"/>
        </w:rPr>
        <w:t>wypadku</w:t>
      </w:r>
      <w:r w:rsidR="00DF07EC" w:rsidRPr="00771BEC">
        <w:rPr>
          <w:rFonts w:asciiTheme="minorHAnsi" w:hAnsiTheme="minorHAnsi" w:cstheme="minorHAnsi"/>
          <w:szCs w:val="20"/>
        </w:rPr>
        <w:t xml:space="preserve"> </w:t>
      </w:r>
      <w:r w:rsidRPr="00771BEC">
        <w:rPr>
          <w:rFonts w:asciiTheme="minorHAnsi" w:hAnsiTheme="minorHAnsi" w:cstheme="minorHAnsi"/>
          <w:szCs w:val="20"/>
        </w:rPr>
        <w:t xml:space="preserve">wynosi 7 dni roboczych, licząc od dnia następującego po dniu, </w:t>
      </w:r>
      <w:r w:rsidR="00F72EF6" w:rsidRPr="00771BEC">
        <w:rPr>
          <w:rFonts w:asciiTheme="minorHAnsi" w:hAnsiTheme="minorHAnsi" w:cstheme="minorHAnsi"/>
          <w:szCs w:val="20"/>
        </w:rPr>
        <w:br/>
      </w:r>
      <w:r w:rsidRPr="00771BEC">
        <w:rPr>
          <w:rFonts w:asciiTheme="minorHAnsi" w:hAnsiTheme="minorHAnsi" w:cstheme="minorHAnsi"/>
          <w:szCs w:val="20"/>
        </w:rPr>
        <w:t>w którym Ubezpieczający</w:t>
      </w:r>
      <w:r w:rsidR="00F72EF6" w:rsidRPr="00771BEC">
        <w:rPr>
          <w:rFonts w:asciiTheme="minorHAnsi" w:hAnsiTheme="minorHAnsi" w:cstheme="minorHAnsi"/>
          <w:szCs w:val="20"/>
        </w:rPr>
        <w:t>/Ubezpieczony</w:t>
      </w:r>
      <w:r w:rsidRPr="00771BEC">
        <w:rPr>
          <w:rFonts w:asciiTheme="minorHAnsi" w:hAnsiTheme="minorHAnsi" w:cstheme="minorHAnsi"/>
          <w:szCs w:val="20"/>
        </w:rPr>
        <w:t xml:space="preserve"> dowiedział się o wystąpieniu szkody objętej ubezpieczeniem lub zgłoszeniu roszczenia objętego ubezpieczeniem, chyba że OWU lub umowa ubezpieczenia przewidują dłuższy termin.</w:t>
      </w:r>
    </w:p>
    <w:p w:rsidR="006D3B97" w:rsidRPr="00771BEC" w:rsidRDefault="00F72EF6" w:rsidP="00F232F5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  <w:bCs/>
          <w:color w:val="auto"/>
        </w:rPr>
        <w:t>Dopuszcza się zawiadomienie o szkodzie za pośrednictwem faksu lub poczty elektronicznej.</w:t>
      </w:r>
      <w:bookmarkStart w:id="11" w:name="_GoBack"/>
      <w:bookmarkEnd w:id="11"/>
    </w:p>
    <w:p w:rsidR="004D16CF" w:rsidRPr="00771BEC" w:rsidRDefault="004D16CF" w:rsidP="004B5DA9">
      <w:pPr>
        <w:pStyle w:val="Nagwek2"/>
        <w:rPr>
          <w:rFonts w:asciiTheme="minorHAnsi" w:hAnsiTheme="minorHAnsi" w:cstheme="minorHAnsi"/>
          <w:szCs w:val="20"/>
        </w:rPr>
      </w:pPr>
      <w:bookmarkStart w:id="12" w:name="_Toc317323682"/>
      <w:r w:rsidRPr="00771BEC">
        <w:rPr>
          <w:rFonts w:asciiTheme="minorHAnsi" w:hAnsiTheme="minorHAnsi" w:cstheme="minorHAnsi"/>
          <w:szCs w:val="20"/>
        </w:rPr>
        <w:t>KLAUZULA PRO RATA TEMPORIS</w:t>
      </w:r>
      <w:bookmarkEnd w:id="12"/>
    </w:p>
    <w:p w:rsidR="004D16CF" w:rsidRPr="00771BEC" w:rsidRDefault="004D16CF" w:rsidP="004D16CF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Wszelkie rozliczenia płatności inne niż wynikające z klauzuli automatycznego pokrycia albo klauzuli pierwszej aktualizacji, dokonywane będą proporcjonalnie za każdy dzień ochrony ubezpieczeniowej</w:t>
      </w:r>
      <w:r w:rsidR="00D01E5B" w:rsidRPr="00771BEC">
        <w:rPr>
          <w:rFonts w:asciiTheme="minorHAnsi" w:hAnsiTheme="minorHAnsi" w:cstheme="minorHAnsi"/>
          <w:szCs w:val="20"/>
        </w:rPr>
        <w:t>,</w:t>
      </w:r>
      <w:r w:rsidRPr="00771BEC">
        <w:rPr>
          <w:rFonts w:asciiTheme="minorHAnsi" w:hAnsiTheme="minorHAnsi" w:cstheme="minorHAnsi"/>
          <w:szCs w:val="20"/>
        </w:rPr>
        <w:t xml:space="preserve"> bez potrącania kosztów manipulacyjnych. </w:t>
      </w:r>
    </w:p>
    <w:p w:rsidR="004D16CF" w:rsidRPr="00771BEC" w:rsidRDefault="004D16CF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D16CF" w:rsidRPr="00771BEC" w:rsidRDefault="004D16CF" w:rsidP="004B5DA9">
      <w:pPr>
        <w:pStyle w:val="Nagwek2"/>
        <w:rPr>
          <w:rFonts w:asciiTheme="minorHAnsi" w:hAnsiTheme="minorHAnsi" w:cstheme="minorHAnsi"/>
          <w:szCs w:val="20"/>
        </w:rPr>
      </w:pPr>
      <w:bookmarkStart w:id="13" w:name="_Toc317323683"/>
      <w:r w:rsidRPr="00771BEC">
        <w:rPr>
          <w:rFonts w:asciiTheme="minorHAnsi" w:hAnsiTheme="minorHAnsi" w:cstheme="minorHAnsi"/>
          <w:szCs w:val="20"/>
        </w:rPr>
        <w:t>KLAUZULA WARUNKÓW I TARYF</w:t>
      </w:r>
      <w:bookmarkEnd w:id="13"/>
    </w:p>
    <w:p w:rsidR="004D16CF" w:rsidRPr="00771BEC" w:rsidRDefault="004D16CF" w:rsidP="004D16CF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Wszelkie doubezpieczenia,  podwyższanie sumy ubezpieczenia lub limitu odpowiedzialności inne niż wynikające z klauzuli automatycznego pokrycia dokonywane będą na podstawie warunków i stawek stosowanych w niniejszej umowie ubezpieczenia. </w:t>
      </w:r>
    </w:p>
    <w:p w:rsidR="00D0298C" w:rsidRPr="00771BEC" w:rsidRDefault="00D0298C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52203C" w:rsidRPr="00771BEC" w:rsidRDefault="0052203C" w:rsidP="004B5DA9">
      <w:pPr>
        <w:pStyle w:val="Nagwek2"/>
        <w:rPr>
          <w:rFonts w:asciiTheme="minorHAnsi" w:hAnsiTheme="minorHAnsi" w:cstheme="minorHAnsi"/>
          <w:szCs w:val="20"/>
        </w:rPr>
      </w:pPr>
      <w:bookmarkStart w:id="14" w:name="_Toc317323685"/>
      <w:r w:rsidRPr="00771BEC">
        <w:rPr>
          <w:rFonts w:asciiTheme="minorHAnsi" w:hAnsiTheme="minorHAnsi" w:cstheme="minorHAnsi"/>
          <w:szCs w:val="20"/>
        </w:rPr>
        <w:t xml:space="preserve">KLAUZULA WYŁĄCZENIA REGRESU </w:t>
      </w:r>
      <w:r w:rsidR="0078762C" w:rsidRPr="00771BEC">
        <w:rPr>
          <w:rFonts w:asciiTheme="minorHAnsi" w:hAnsiTheme="minorHAnsi" w:cstheme="minorHAnsi"/>
          <w:szCs w:val="20"/>
        </w:rPr>
        <w:t>WOBEC ZATRUDNIONYCH</w:t>
      </w:r>
      <w:bookmarkEnd w:id="14"/>
    </w:p>
    <w:p w:rsidR="0078762C" w:rsidRPr="00771BEC" w:rsidRDefault="0052203C" w:rsidP="0052203C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Nie przechodzą na Ubezpieczyciela roszczenia przeciwko osobom fizycznym zatrudnionym przez Ubezpieczającego/Ubezpieczonego na podstawie umowy o pracę, umowy zlecenia, umowy o dzieło lub innej umowy o świadczenie usług. Nie przechodzą na Ubezpieczyciela również roszczenia przeciwko osobom fizycznym prowadzącym działalność gospodarczą wyłącznie na rzecz Ubezpieczającego / Ubezpieczonego (samozatrudnienie). Wyłączenie prawa do regresu nie ma zastosowania w sytuacji, gdy sprawca wyrządził szkodę umyślnie.</w:t>
      </w:r>
    </w:p>
    <w:p w:rsidR="00FF6145" w:rsidRPr="00771BEC" w:rsidRDefault="00FF614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:rsidR="00FF6145" w:rsidRPr="00771BEC" w:rsidRDefault="00FF6145" w:rsidP="004B5DA9">
      <w:pPr>
        <w:pStyle w:val="Nagwek2"/>
        <w:rPr>
          <w:rFonts w:asciiTheme="minorHAnsi" w:hAnsiTheme="minorHAnsi" w:cstheme="minorHAnsi"/>
          <w:szCs w:val="20"/>
        </w:rPr>
      </w:pPr>
      <w:bookmarkStart w:id="15" w:name="_Toc317323690"/>
      <w:r w:rsidRPr="00771BEC">
        <w:rPr>
          <w:rFonts w:asciiTheme="minorHAnsi" w:hAnsiTheme="minorHAnsi" w:cstheme="minorHAnsi"/>
          <w:szCs w:val="20"/>
        </w:rPr>
        <w:t>KLAUZULA LOKAL</w:t>
      </w:r>
      <w:r w:rsidR="00584EDE" w:rsidRPr="00771BEC">
        <w:rPr>
          <w:rFonts w:asciiTheme="minorHAnsi" w:hAnsiTheme="minorHAnsi" w:cstheme="minorHAnsi"/>
          <w:szCs w:val="20"/>
        </w:rPr>
        <w:t>I</w:t>
      </w:r>
      <w:r w:rsidRPr="00771BEC">
        <w:rPr>
          <w:rFonts w:asciiTheme="minorHAnsi" w:hAnsiTheme="minorHAnsi" w:cstheme="minorHAnsi"/>
          <w:szCs w:val="20"/>
        </w:rPr>
        <w:t>ZACJI</w:t>
      </w:r>
      <w:bookmarkEnd w:id="15"/>
    </w:p>
    <w:p w:rsidR="00FF6145" w:rsidRPr="00771BEC" w:rsidRDefault="00FF6145" w:rsidP="00FF6145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Ochroną ubezpieczeniową w ramach niniejszej umowy objęte są wszystkie lokalizacje na terenie Polski, w których znajduje się mienie stanowiące własność Ubezpieczającego</w:t>
      </w:r>
      <w:r w:rsidR="00886989" w:rsidRPr="00771BEC">
        <w:rPr>
          <w:rFonts w:asciiTheme="minorHAnsi" w:hAnsiTheme="minorHAnsi" w:cstheme="minorHAnsi"/>
          <w:szCs w:val="20"/>
        </w:rPr>
        <w:t xml:space="preserve">/ Ubezpieczonego, </w:t>
      </w:r>
      <w:r w:rsidRPr="00771BEC">
        <w:rPr>
          <w:rFonts w:asciiTheme="minorHAnsi" w:hAnsiTheme="minorHAnsi" w:cstheme="minorHAnsi"/>
          <w:szCs w:val="20"/>
        </w:rPr>
        <w:t>znajdujące się pod jego kontrolą lub w pieczy, a także wszystkie miejsca, gdzie Ubezpieczający</w:t>
      </w:r>
      <w:r w:rsidR="00886989" w:rsidRPr="00771BEC">
        <w:rPr>
          <w:rFonts w:asciiTheme="minorHAnsi" w:hAnsiTheme="minorHAnsi" w:cstheme="minorHAnsi"/>
          <w:szCs w:val="20"/>
        </w:rPr>
        <w:t>/ Ubezpieczony</w:t>
      </w:r>
      <w:r w:rsidRPr="00771BEC">
        <w:rPr>
          <w:rFonts w:asciiTheme="minorHAnsi" w:hAnsiTheme="minorHAnsi" w:cstheme="minorHAnsi"/>
          <w:szCs w:val="20"/>
        </w:rPr>
        <w:t xml:space="preserve"> prowadzi działalność. Ochrona nie obejmuje szkód powstałych podczas transportu, w tym transportu pomiędzy lokalizacjami ubezpieczającego.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4C5A93" w:rsidRPr="00771BEC" w:rsidRDefault="004C5A93" w:rsidP="004B5DA9">
      <w:pPr>
        <w:pStyle w:val="Nagwek2"/>
        <w:rPr>
          <w:rFonts w:asciiTheme="minorHAnsi" w:hAnsiTheme="minorHAnsi" w:cstheme="minorHAnsi"/>
          <w:szCs w:val="20"/>
        </w:rPr>
      </w:pPr>
      <w:bookmarkStart w:id="16" w:name="_Toc317323691"/>
      <w:r w:rsidRPr="00771BEC">
        <w:rPr>
          <w:rFonts w:asciiTheme="minorHAnsi" w:hAnsiTheme="minorHAnsi" w:cstheme="minorHAnsi"/>
          <w:szCs w:val="20"/>
        </w:rPr>
        <w:t>KLAUZULA PRZENIESIENIA PRAW</w:t>
      </w:r>
      <w:bookmarkEnd w:id="16"/>
    </w:p>
    <w:p w:rsidR="006F72EA" w:rsidRPr="00771BEC" w:rsidRDefault="006F72EA" w:rsidP="006F72EA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771BEC">
        <w:rPr>
          <w:rFonts w:asciiTheme="minorHAnsi" w:hAnsiTheme="minorHAnsi" w:cstheme="minorHAnsi"/>
          <w:bCs/>
          <w:color w:val="auto"/>
        </w:rPr>
        <w:t xml:space="preserve">W razie przeniesienia własności przedmiotu ubezpieczenia </w:t>
      </w:r>
      <w:r w:rsidRPr="00771BEC">
        <w:rPr>
          <w:rFonts w:asciiTheme="minorHAnsi" w:hAnsiTheme="minorHAnsi" w:cstheme="minorHAnsi"/>
          <w:color w:val="auto"/>
        </w:rPr>
        <w:t>na bank lub instytucję finansową</w:t>
      </w:r>
      <w:r w:rsidRPr="00771BEC">
        <w:rPr>
          <w:rFonts w:asciiTheme="minorHAnsi" w:hAnsiTheme="minorHAnsi" w:cstheme="minorHAnsi"/>
          <w:bCs/>
          <w:color w:val="auto"/>
        </w:rPr>
        <w:t xml:space="preserve">, </w:t>
      </w:r>
      <w:r w:rsidR="00886989" w:rsidRPr="00771BEC">
        <w:rPr>
          <w:rFonts w:asciiTheme="minorHAnsi" w:hAnsiTheme="minorHAnsi" w:cstheme="minorHAnsi"/>
          <w:bCs/>
          <w:color w:val="auto"/>
        </w:rPr>
        <w:br/>
      </w:r>
      <w:r w:rsidRPr="00771BEC">
        <w:rPr>
          <w:rFonts w:asciiTheme="minorHAnsi" w:hAnsiTheme="minorHAnsi" w:cstheme="minorHAnsi"/>
          <w:bCs/>
          <w:color w:val="auto"/>
        </w:rPr>
        <w:t xml:space="preserve">w szczególności w przypadku przewłaszczenia na zabezpieczenie lub umowy faktoringu, prawa </w:t>
      </w:r>
      <w:r w:rsidR="00886989" w:rsidRPr="00771BEC">
        <w:rPr>
          <w:rFonts w:asciiTheme="minorHAnsi" w:hAnsiTheme="minorHAnsi" w:cstheme="minorHAnsi"/>
          <w:bCs/>
          <w:color w:val="auto"/>
        </w:rPr>
        <w:br/>
      </w:r>
      <w:r w:rsidRPr="00771BEC">
        <w:rPr>
          <w:rFonts w:asciiTheme="minorHAnsi" w:hAnsiTheme="minorHAnsi" w:cstheme="minorHAnsi"/>
          <w:bCs/>
          <w:color w:val="auto"/>
        </w:rPr>
        <w:t xml:space="preserve">z umowy ubezpieczenia przechodzą na nabywcę przedmiotu ubezpieczenia, </w:t>
      </w:r>
      <w:r w:rsidR="00CD6CE4" w:rsidRPr="00771BEC">
        <w:rPr>
          <w:rFonts w:asciiTheme="minorHAnsi" w:hAnsiTheme="minorHAnsi" w:cstheme="minorHAnsi"/>
          <w:bCs/>
          <w:color w:val="auto"/>
        </w:rPr>
        <w:t xml:space="preserve">bez konieczności uzyskania zgody Ubezpieczyciela, </w:t>
      </w:r>
      <w:r w:rsidR="00C53CE5" w:rsidRPr="00771BEC">
        <w:rPr>
          <w:rFonts w:asciiTheme="minorHAnsi" w:hAnsiTheme="minorHAnsi" w:cstheme="minorHAnsi"/>
          <w:bCs/>
          <w:color w:val="auto"/>
        </w:rPr>
        <w:t xml:space="preserve">a ochrona ubezpieczeniowa nie wygasa lecz jest kontynuowana na </w:t>
      </w:r>
      <w:r w:rsidR="000E403A" w:rsidRPr="00771BEC">
        <w:rPr>
          <w:rFonts w:asciiTheme="minorHAnsi" w:hAnsiTheme="minorHAnsi" w:cstheme="minorHAnsi"/>
        </w:rPr>
        <w:t>warunkach i w zakresie wynikającym z zawartej umowy ubezpieczenia</w:t>
      </w:r>
      <w:r w:rsidR="00C53CE5" w:rsidRPr="00771BEC">
        <w:rPr>
          <w:rFonts w:asciiTheme="minorHAnsi" w:hAnsiTheme="minorHAnsi" w:cstheme="minorHAnsi"/>
          <w:bCs/>
          <w:color w:val="auto"/>
        </w:rPr>
        <w:t xml:space="preserve">, </w:t>
      </w:r>
      <w:r w:rsidRPr="00771BEC">
        <w:rPr>
          <w:rFonts w:asciiTheme="minorHAnsi" w:hAnsiTheme="minorHAnsi" w:cstheme="minorHAnsi"/>
          <w:bCs/>
          <w:color w:val="auto"/>
        </w:rPr>
        <w:t>chyba że Ubezpieczający lub nabywca powiadomi Ubezpieczyciela o woli rozwiązania umowy ubezpieczenia, które następuje z chwilą otrzymania zawiadomienia przez Ubezpieczyciela.</w:t>
      </w:r>
      <w:r w:rsidR="00C53CE5" w:rsidRPr="00771BEC">
        <w:rPr>
          <w:rFonts w:asciiTheme="minorHAnsi" w:hAnsiTheme="minorHAnsi" w:cstheme="minorHAnsi"/>
          <w:bCs/>
          <w:color w:val="auto"/>
        </w:rPr>
        <w:t xml:space="preserve"> </w:t>
      </w:r>
    </w:p>
    <w:p w:rsidR="000E403A" w:rsidRPr="00771BEC" w:rsidRDefault="005E1215" w:rsidP="006F72EA">
      <w:pPr>
        <w:spacing w:line="276" w:lineRule="auto"/>
        <w:jc w:val="both"/>
        <w:rPr>
          <w:rFonts w:asciiTheme="minorHAnsi" w:hAnsiTheme="minorHAnsi" w:cstheme="minorHAnsi"/>
          <w:bCs/>
          <w:szCs w:val="20"/>
        </w:rPr>
      </w:pPr>
      <w:r w:rsidRPr="00771BEC">
        <w:rPr>
          <w:rFonts w:asciiTheme="minorHAnsi" w:hAnsiTheme="minorHAnsi" w:cstheme="minorHAnsi"/>
          <w:bCs/>
          <w:szCs w:val="20"/>
        </w:rPr>
        <w:t>Obowiązki wynikające w zawartej umowy ubezpieczenia nie przechodzą na nabywcę przedmiotu ubezpieczenia, ale obciążają Ubezpieczającego.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6F72EA" w:rsidRPr="00771BEC" w:rsidRDefault="00242D48" w:rsidP="004B5DA9">
      <w:pPr>
        <w:pStyle w:val="Nagwek2"/>
        <w:rPr>
          <w:rFonts w:asciiTheme="minorHAnsi" w:hAnsiTheme="minorHAnsi" w:cstheme="minorHAnsi"/>
          <w:szCs w:val="20"/>
        </w:rPr>
      </w:pPr>
      <w:bookmarkStart w:id="17" w:name="_Toc317323694"/>
      <w:r w:rsidRPr="00771BEC">
        <w:rPr>
          <w:rFonts w:asciiTheme="minorHAnsi" w:hAnsiTheme="minorHAnsi" w:cstheme="minorHAnsi"/>
          <w:szCs w:val="20"/>
        </w:rPr>
        <w:t>KLAUZULA ODBUDOWY W INNEJ LOKALIZACJI</w:t>
      </w:r>
      <w:bookmarkEnd w:id="17"/>
      <w:r w:rsidR="006F72EA" w:rsidRPr="00771BEC">
        <w:rPr>
          <w:rFonts w:asciiTheme="minorHAnsi" w:hAnsiTheme="minorHAnsi" w:cstheme="minorHAnsi"/>
          <w:szCs w:val="20"/>
        </w:rPr>
        <w:t xml:space="preserve"> </w:t>
      </w:r>
    </w:p>
    <w:p w:rsidR="00C76429" w:rsidRPr="00771BEC" w:rsidRDefault="006F72EA" w:rsidP="00242D48">
      <w:pPr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lastRenderedPageBreak/>
        <w:t>W</w:t>
      </w:r>
      <w:r w:rsidRPr="00771BEC">
        <w:rPr>
          <w:rFonts w:asciiTheme="minorHAnsi" w:hAnsiTheme="minorHAnsi" w:cstheme="minorHAnsi"/>
          <w:b/>
          <w:szCs w:val="20"/>
        </w:rPr>
        <w:t xml:space="preserve"> </w:t>
      </w:r>
      <w:r w:rsidRPr="00771BEC">
        <w:rPr>
          <w:rFonts w:asciiTheme="minorHAnsi" w:hAnsiTheme="minorHAnsi" w:cstheme="minorHAnsi"/>
          <w:szCs w:val="20"/>
        </w:rPr>
        <w:t xml:space="preserve">przypadku szkody objętej ochroną ubezpieczeniową, Ubezpieczyciel zezwala, aby uszkodzone mienie mogło być przywrócone do poprzedniego stanu w dowolnie wybranej lokalizacji </w:t>
      </w:r>
      <w:r w:rsidR="000001C5" w:rsidRPr="00771BEC">
        <w:rPr>
          <w:rFonts w:asciiTheme="minorHAnsi" w:hAnsiTheme="minorHAnsi" w:cstheme="minorHAnsi"/>
          <w:szCs w:val="20"/>
        </w:rPr>
        <w:t>według uznania Ubezpieczającego</w:t>
      </w:r>
      <w:r w:rsidRPr="00771BEC">
        <w:rPr>
          <w:rFonts w:asciiTheme="minorHAnsi" w:hAnsiTheme="minorHAnsi" w:cstheme="minorHAnsi"/>
          <w:szCs w:val="20"/>
        </w:rPr>
        <w:t>/Ubezpieczonego oraz w sposób odpowiada</w:t>
      </w:r>
      <w:r w:rsidR="000001C5" w:rsidRPr="00771BEC">
        <w:rPr>
          <w:rFonts w:asciiTheme="minorHAnsi" w:hAnsiTheme="minorHAnsi" w:cstheme="minorHAnsi"/>
          <w:szCs w:val="20"/>
        </w:rPr>
        <w:t>jący wymogom Ubezpieczającego/</w:t>
      </w:r>
      <w:r w:rsidRPr="00771BEC">
        <w:rPr>
          <w:rFonts w:asciiTheme="minorHAnsi" w:hAnsiTheme="minorHAnsi" w:cstheme="minorHAnsi"/>
          <w:szCs w:val="20"/>
        </w:rPr>
        <w:t>Ubezpieczonego, pod warunkiem, że wysokość odszkodowania w żadnym przypadku nie przekroczy kwoty, którą Ubezpieczyciel zobowiązany byłby wypłacić, gdyby uszkodzone mienie było przywrócone do pierwotnego stanu w dotychczasowej lokalizacji.</w:t>
      </w:r>
      <w:r w:rsidR="00B72BAD" w:rsidRPr="00771BEC">
        <w:rPr>
          <w:rFonts w:asciiTheme="minorHAnsi" w:hAnsiTheme="minorHAnsi" w:cstheme="minorHAnsi"/>
          <w:b/>
          <w:szCs w:val="20"/>
        </w:rPr>
        <w:t xml:space="preserve"> 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242D48" w:rsidRPr="00771BEC" w:rsidRDefault="00242D48" w:rsidP="004B5DA9">
      <w:pPr>
        <w:pStyle w:val="Nagwek2"/>
        <w:rPr>
          <w:rFonts w:asciiTheme="minorHAnsi" w:hAnsiTheme="minorHAnsi" w:cstheme="minorHAnsi"/>
          <w:szCs w:val="20"/>
        </w:rPr>
      </w:pPr>
      <w:bookmarkStart w:id="18" w:name="_Toc317323695"/>
      <w:r w:rsidRPr="00771BEC">
        <w:rPr>
          <w:rFonts w:asciiTheme="minorHAnsi" w:hAnsiTheme="minorHAnsi" w:cstheme="minorHAnsi"/>
          <w:szCs w:val="20"/>
        </w:rPr>
        <w:t>KLAUZULA AKCEPTACJI ZABEZPIECZEŃ PRZECIWKRADZIEŻOWYCH</w:t>
      </w:r>
      <w:bookmarkEnd w:id="18"/>
    </w:p>
    <w:p w:rsidR="00B6395B" w:rsidRPr="00771BEC" w:rsidRDefault="006F72EA" w:rsidP="00242D48">
      <w:pPr>
        <w:tabs>
          <w:tab w:val="num" w:pos="0"/>
          <w:tab w:val="num" w:pos="1276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uznaje istniejące w chwili zawarcia </w:t>
      </w:r>
      <w:r w:rsidR="00B6395B" w:rsidRPr="00771BEC">
        <w:rPr>
          <w:rFonts w:asciiTheme="minorHAnsi" w:hAnsiTheme="minorHAnsi" w:cstheme="minorHAnsi"/>
          <w:szCs w:val="20"/>
        </w:rPr>
        <w:t xml:space="preserve">umowy </w:t>
      </w:r>
      <w:r w:rsidRPr="00771BEC">
        <w:rPr>
          <w:rFonts w:asciiTheme="minorHAnsi" w:hAnsiTheme="minorHAnsi" w:cstheme="minorHAnsi"/>
          <w:szCs w:val="20"/>
        </w:rPr>
        <w:t>ubezpieczenia zabezpieczenia przeciwkradzieżowe za wystarczające</w:t>
      </w:r>
      <w:r w:rsidR="00B6395B" w:rsidRPr="00771BEC">
        <w:rPr>
          <w:rFonts w:asciiTheme="minorHAnsi" w:hAnsiTheme="minorHAnsi" w:cstheme="minorHAnsi"/>
          <w:szCs w:val="20"/>
        </w:rPr>
        <w:t xml:space="preserve"> do wypłaty odszkodowania</w:t>
      </w:r>
      <w:r w:rsidRPr="00771BEC">
        <w:rPr>
          <w:rFonts w:asciiTheme="minorHAnsi" w:hAnsiTheme="minorHAnsi" w:cstheme="minorHAnsi"/>
          <w:szCs w:val="20"/>
        </w:rPr>
        <w:t xml:space="preserve">. 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C76429" w:rsidRPr="00771BEC" w:rsidRDefault="00C76429" w:rsidP="004B5DA9">
      <w:pPr>
        <w:pStyle w:val="Nagwek2"/>
        <w:rPr>
          <w:rFonts w:asciiTheme="minorHAnsi" w:hAnsiTheme="minorHAnsi" w:cstheme="minorHAnsi"/>
          <w:szCs w:val="20"/>
        </w:rPr>
      </w:pPr>
      <w:bookmarkStart w:id="19" w:name="_Toc317323696"/>
      <w:r w:rsidRPr="00771BEC">
        <w:rPr>
          <w:rFonts w:asciiTheme="minorHAnsi" w:hAnsiTheme="minorHAnsi" w:cstheme="minorHAnsi"/>
          <w:szCs w:val="20"/>
        </w:rPr>
        <w:t>KLAUZULA AKCEPTACJI ZABEZPIECZEŃ PRZECIWPOŻAROWYCH</w:t>
      </w:r>
      <w:bookmarkEnd w:id="19"/>
    </w:p>
    <w:p w:rsidR="005C6CFB" w:rsidRPr="00771BEC" w:rsidRDefault="006F72EA" w:rsidP="00C76429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uznaje istniejące w chwili zawarcia </w:t>
      </w:r>
      <w:r w:rsidR="00B6395B" w:rsidRPr="00771BEC">
        <w:rPr>
          <w:rFonts w:asciiTheme="minorHAnsi" w:hAnsiTheme="minorHAnsi" w:cstheme="minorHAnsi"/>
          <w:szCs w:val="20"/>
        </w:rPr>
        <w:t xml:space="preserve">umowy </w:t>
      </w:r>
      <w:r w:rsidRPr="00771BEC">
        <w:rPr>
          <w:rFonts w:asciiTheme="minorHAnsi" w:hAnsiTheme="minorHAnsi" w:cstheme="minorHAnsi"/>
          <w:szCs w:val="20"/>
        </w:rPr>
        <w:t>ubezpieczenia zabezpieczenia przeciwpożarowe za wystarczające</w:t>
      </w:r>
      <w:r w:rsidR="005C6CFB" w:rsidRPr="00771BEC">
        <w:rPr>
          <w:rFonts w:asciiTheme="minorHAnsi" w:hAnsiTheme="minorHAnsi" w:cstheme="minorHAnsi"/>
          <w:szCs w:val="20"/>
        </w:rPr>
        <w:t xml:space="preserve"> do wypłaty odszkodowania.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C76429" w:rsidRPr="00771BEC" w:rsidRDefault="00C76429" w:rsidP="004B5DA9">
      <w:pPr>
        <w:pStyle w:val="Nagwek2"/>
        <w:rPr>
          <w:rFonts w:asciiTheme="minorHAnsi" w:hAnsiTheme="minorHAnsi" w:cstheme="minorHAnsi"/>
          <w:szCs w:val="20"/>
        </w:rPr>
      </w:pPr>
      <w:bookmarkStart w:id="20" w:name="_Toc317323697"/>
      <w:r w:rsidRPr="00771BEC">
        <w:rPr>
          <w:rFonts w:asciiTheme="minorHAnsi" w:hAnsiTheme="minorHAnsi" w:cstheme="minorHAnsi"/>
          <w:szCs w:val="20"/>
        </w:rPr>
        <w:t>KLAUZULA AKCEPTACJI ZABEZPIECZEŃ PRZECIWPRZEPIĘCIOWYCH</w:t>
      </w:r>
      <w:bookmarkEnd w:id="20"/>
    </w:p>
    <w:p w:rsidR="00C76429" w:rsidRPr="00771BEC" w:rsidRDefault="006F72EA" w:rsidP="00C76429">
      <w:pPr>
        <w:tabs>
          <w:tab w:val="num" w:pos="0"/>
          <w:tab w:val="num" w:pos="1276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Ubezpieczyciel uznaje istniejące w chwili zawarcia ubezpieczenia zabezpieczenia przeciwprzepięciowe za wystarczające</w:t>
      </w:r>
      <w:r w:rsidR="005C6CFB" w:rsidRPr="00771BEC">
        <w:rPr>
          <w:rFonts w:asciiTheme="minorHAnsi" w:hAnsiTheme="minorHAnsi" w:cstheme="minorHAnsi"/>
          <w:szCs w:val="20"/>
        </w:rPr>
        <w:t xml:space="preserve"> do wypłaty odszkodowania.</w:t>
      </w:r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3F6764" w:rsidRPr="00771BEC" w:rsidRDefault="003F6764" w:rsidP="004B5DA9">
      <w:pPr>
        <w:pStyle w:val="Nagwek2"/>
        <w:rPr>
          <w:rFonts w:asciiTheme="minorHAnsi" w:hAnsiTheme="minorHAnsi" w:cstheme="minorHAnsi"/>
          <w:szCs w:val="20"/>
        </w:rPr>
      </w:pPr>
      <w:bookmarkStart w:id="21" w:name="_Toc317323699"/>
      <w:r w:rsidRPr="00771BEC">
        <w:rPr>
          <w:rFonts w:asciiTheme="minorHAnsi" w:hAnsiTheme="minorHAnsi" w:cstheme="minorHAnsi"/>
          <w:szCs w:val="20"/>
        </w:rPr>
        <w:t xml:space="preserve">KLAUZULA AUTOMATYCZNEGO POKRYCIA – ROZLICZENIE </w:t>
      </w:r>
      <w:bookmarkEnd w:id="21"/>
      <w:r w:rsidR="005F480E" w:rsidRPr="00771BEC">
        <w:rPr>
          <w:rFonts w:asciiTheme="minorHAnsi" w:hAnsiTheme="minorHAnsi" w:cstheme="minorHAnsi"/>
          <w:szCs w:val="20"/>
        </w:rPr>
        <w:t>ROCZNE</w:t>
      </w:r>
    </w:p>
    <w:p w:rsidR="00DE2945" w:rsidRPr="00771BEC" w:rsidRDefault="005C6CFB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 xml:space="preserve">Ubezpieczyciel </w:t>
      </w:r>
      <w:r w:rsidR="003F6764" w:rsidRPr="00771BEC">
        <w:rPr>
          <w:rFonts w:asciiTheme="minorHAnsi" w:hAnsiTheme="minorHAnsi" w:cstheme="minorHAnsi"/>
        </w:rPr>
        <w:t xml:space="preserve">obejmuje automatyczną ochroną ubezpieczeniową wzrost wartości mienia, wynikający z nabycia lub modernizacji środków trwałych w okresie ubezpieczenia. Ochrona ubezpieczeniowa rozpoczyna się z chwilą przejścia na Ubezpieczonego ryzyka związanego posiadaniem tych środków. </w:t>
      </w:r>
    </w:p>
    <w:p w:rsidR="00DE2945" w:rsidRPr="00771BEC" w:rsidRDefault="00DE2945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 xml:space="preserve">Rozliczenie nastąpi zarówno w przypadku zwiększenia, jak i zmniejszenia majątku, niezależnie od faktycznego okresu udzielenia ochrony ubezpieczeniowej. </w:t>
      </w:r>
    </w:p>
    <w:p w:rsidR="00DE2945" w:rsidRPr="00771BEC" w:rsidRDefault="00DE2945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Rozliczenie składki w relacji do wzrostu lub zmniejszenia wartości majątku będącego przedmiotem ube</w:t>
      </w:r>
      <w:r w:rsidR="005F480E" w:rsidRPr="00771BEC">
        <w:rPr>
          <w:rFonts w:asciiTheme="minorHAnsi" w:hAnsiTheme="minorHAnsi" w:cstheme="minorHAnsi"/>
        </w:rPr>
        <w:t>zpieczenia nastąpi w terminie 30</w:t>
      </w:r>
      <w:r w:rsidRPr="00771BEC">
        <w:rPr>
          <w:rFonts w:asciiTheme="minorHAnsi" w:hAnsiTheme="minorHAnsi" w:cstheme="minorHAnsi"/>
        </w:rPr>
        <w:t xml:space="preserve"> dni </w:t>
      </w:r>
      <w:r w:rsidR="005F480E" w:rsidRPr="00771BEC">
        <w:rPr>
          <w:rFonts w:asciiTheme="minorHAnsi" w:hAnsiTheme="minorHAnsi" w:cstheme="minorHAnsi"/>
        </w:rPr>
        <w:t>po upływie</w:t>
      </w:r>
      <w:r w:rsidR="003F6764" w:rsidRPr="00771BEC">
        <w:rPr>
          <w:rFonts w:asciiTheme="minorHAnsi" w:hAnsiTheme="minorHAnsi" w:cstheme="minorHAnsi"/>
        </w:rPr>
        <w:t xml:space="preserve"> okresu ubezpieczenia. </w:t>
      </w:r>
    </w:p>
    <w:p w:rsidR="00827364" w:rsidRPr="00771BEC" w:rsidRDefault="00DE2945" w:rsidP="00827364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Rozliczeniu podlegać będzie wartość stanowiąca różnicę pomiędzy stanem na początku okresu ubezpieczenia, a faktyczną wartością majątku w ostatnim dniu okresu ubezpieczenia. Składka lub zwrot składki zostanie naliczony od zmiany wartości, tzn. wzrostu lub obniżenia wartości mienia</w:t>
      </w:r>
      <w:r w:rsidR="004D7AE1" w:rsidRPr="00771BEC">
        <w:rPr>
          <w:rFonts w:asciiTheme="minorHAnsi" w:hAnsiTheme="minorHAnsi" w:cstheme="minorHAnsi"/>
        </w:rPr>
        <w:t xml:space="preserve"> w następujący sposób:</w:t>
      </w:r>
      <w:r w:rsidR="003F6764" w:rsidRPr="00771BEC">
        <w:rPr>
          <w:rFonts w:asciiTheme="minorHAnsi" w:hAnsiTheme="minorHAnsi" w:cstheme="minorHAnsi"/>
        </w:rPr>
        <w:t xml:space="preserve"> </w:t>
      </w:r>
      <w:r w:rsidR="00827364" w:rsidRPr="00771BEC">
        <w:rPr>
          <w:rFonts w:asciiTheme="minorHAnsi" w:hAnsiTheme="minorHAnsi" w:cstheme="minorHAnsi"/>
        </w:rPr>
        <w:t>½ przyjętej stawki rocznej w umowie ubezpieczenia x wzrost lub obniżenie sum ubezpieczenia w rocznym okresie.</w:t>
      </w:r>
    </w:p>
    <w:p w:rsidR="00614DF2" w:rsidRPr="00771BEC" w:rsidRDefault="005C6CFB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Limit odpowiedzialności dla klauzuli automatycznego pokrycia w  okresie ubezpieczenia wynosi 20</w:t>
      </w:r>
      <w:r w:rsidRPr="00771BEC">
        <w:rPr>
          <w:rFonts w:asciiTheme="minorHAnsi" w:hAnsiTheme="minorHAnsi" w:cstheme="minorHAnsi"/>
          <w:b/>
        </w:rPr>
        <w:t>%</w:t>
      </w:r>
      <w:r w:rsidRPr="00771BEC">
        <w:rPr>
          <w:rFonts w:asciiTheme="minorHAnsi" w:hAnsiTheme="minorHAnsi" w:cstheme="minorHAnsi"/>
        </w:rPr>
        <w:t xml:space="preserve"> łącznej sumy ubezpieczenia mienia</w:t>
      </w:r>
    </w:p>
    <w:p w:rsidR="00771BEC" w:rsidRDefault="005C6CFB" w:rsidP="00827364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Nowo</w:t>
      </w:r>
      <w:r w:rsidR="005F480E" w:rsidRPr="00771BEC">
        <w:rPr>
          <w:rFonts w:asciiTheme="minorHAnsi" w:hAnsiTheme="minorHAnsi" w:cstheme="minorHAnsi"/>
        </w:rPr>
        <w:t xml:space="preserve"> </w:t>
      </w:r>
      <w:r w:rsidRPr="00771BEC">
        <w:rPr>
          <w:rFonts w:asciiTheme="minorHAnsi" w:hAnsiTheme="minorHAnsi" w:cstheme="minorHAnsi"/>
        </w:rPr>
        <w:t xml:space="preserve">nabyte lub przyjęte w posiadanie środki trwałe oraz inwestycje, których suma ubezpieczenia przekracza przyjęty w klauzuli limit, mogą być ubezpieczone na podstawie zasad obowiązujących w </w:t>
      </w:r>
      <w:r w:rsidR="00DE2945" w:rsidRPr="00771BEC">
        <w:rPr>
          <w:rFonts w:asciiTheme="minorHAnsi" w:hAnsiTheme="minorHAnsi" w:cstheme="minorHAnsi"/>
        </w:rPr>
        <w:t>umowie ubezpieczenia</w:t>
      </w:r>
      <w:r w:rsidRPr="00771BEC">
        <w:rPr>
          <w:rFonts w:asciiTheme="minorHAnsi" w:hAnsiTheme="minorHAnsi" w:cstheme="minorHAnsi"/>
        </w:rPr>
        <w:t xml:space="preserve">, pod warunkiem, że zostaną indywidualnie zgłoszone do </w:t>
      </w:r>
      <w:r w:rsidR="00DE2945" w:rsidRPr="00771BEC">
        <w:rPr>
          <w:rFonts w:asciiTheme="minorHAnsi" w:hAnsiTheme="minorHAnsi" w:cstheme="minorHAnsi"/>
        </w:rPr>
        <w:t>Ubezpieczyciela</w:t>
      </w:r>
      <w:r w:rsidRPr="00771BEC">
        <w:rPr>
          <w:rFonts w:asciiTheme="minorHAnsi" w:hAnsiTheme="minorHAnsi" w:cstheme="minorHAnsi"/>
        </w:rPr>
        <w:t>. Zasada ta dotyczy również sytuacji, gdy łączna suma ubezpieczenia mienia ubezpieczone na podstawie klauzuli przekroczy przyjęty limit.</w:t>
      </w:r>
    </w:p>
    <w:p w:rsidR="00771BEC" w:rsidRDefault="00771BEC" w:rsidP="00771BEC">
      <w:pPr>
        <w:rPr>
          <w:color w:val="000000"/>
          <w:szCs w:val="20"/>
        </w:rPr>
      </w:pPr>
      <w:r>
        <w:br w:type="page"/>
      </w:r>
    </w:p>
    <w:p w:rsidR="005B53B2" w:rsidRPr="00771BEC" w:rsidRDefault="005B53B2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6F72EA" w:rsidRPr="00771BEC" w:rsidRDefault="005B53B2" w:rsidP="004B5DA9">
      <w:pPr>
        <w:pStyle w:val="Nagwek2"/>
        <w:rPr>
          <w:rFonts w:asciiTheme="minorHAnsi" w:hAnsiTheme="minorHAnsi" w:cstheme="minorHAnsi"/>
          <w:szCs w:val="20"/>
        </w:rPr>
      </w:pPr>
      <w:bookmarkStart w:id="22" w:name="_Toc317323700"/>
      <w:r w:rsidRPr="00771BEC">
        <w:rPr>
          <w:rFonts w:asciiTheme="minorHAnsi" w:hAnsiTheme="minorHAnsi" w:cstheme="minorHAnsi"/>
          <w:szCs w:val="20"/>
        </w:rPr>
        <w:t>KLAUZULA LIKWIDACYJNA (WARTOŚĆ KSIĘGOWA BRUTTO, WARTOŚĆ ODTWORZENIOWA)</w:t>
      </w:r>
      <w:bookmarkEnd w:id="22"/>
      <w:r w:rsidR="006F72EA" w:rsidRPr="00771BEC">
        <w:rPr>
          <w:rFonts w:asciiTheme="minorHAnsi" w:hAnsiTheme="minorHAnsi" w:cstheme="minorHAnsi"/>
          <w:szCs w:val="20"/>
        </w:rPr>
        <w:t xml:space="preserve">  </w:t>
      </w:r>
    </w:p>
    <w:p w:rsidR="00AC1DDA" w:rsidRPr="00771BEC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Bez względu na wiek, stopień umorzenia księgowego lub zużycia technicznego danego środka trwałego lub </w:t>
      </w:r>
      <w:proofErr w:type="spellStart"/>
      <w:r w:rsidRPr="00771BEC">
        <w:rPr>
          <w:rFonts w:asciiTheme="minorHAnsi" w:hAnsiTheme="minorHAnsi" w:cstheme="minorHAnsi"/>
          <w:szCs w:val="20"/>
        </w:rPr>
        <w:t>niskocennego</w:t>
      </w:r>
      <w:proofErr w:type="spellEnd"/>
      <w:r w:rsidRPr="00771BEC">
        <w:rPr>
          <w:rFonts w:asciiTheme="minorHAnsi" w:hAnsiTheme="minorHAnsi" w:cstheme="minorHAnsi"/>
          <w:szCs w:val="20"/>
        </w:rPr>
        <w:t xml:space="preserve"> odszkodowanie wypłacane jest do pełnej wysokości wartości przyjętej do ubezpieczenia</w:t>
      </w:r>
      <w:r w:rsidR="007E0754" w:rsidRPr="00771BEC">
        <w:rPr>
          <w:rFonts w:asciiTheme="minorHAnsi" w:hAnsiTheme="minorHAnsi" w:cstheme="minorHAnsi"/>
          <w:szCs w:val="20"/>
        </w:rPr>
        <w:t>,</w:t>
      </w:r>
      <w:r w:rsidRPr="00771BEC">
        <w:rPr>
          <w:rFonts w:asciiTheme="minorHAnsi" w:hAnsiTheme="minorHAnsi" w:cstheme="minorHAnsi"/>
          <w:szCs w:val="20"/>
        </w:rPr>
        <w:t xml:space="preserve"> tj. bez potrącenia umorzenia księgowego i zużycia technicznego.</w:t>
      </w:r>
    </w:p>
    <w:p w:rsidR="00AC1DDA" w:rsidRPr="00771BEC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>Górną granicą odpowiedzialności za dany środek  jest jego zadeklarowana suma ubezpieczenia w wartości księgowej brutto lub wartość odtworzeniowa.</w:t>
      </w:r>
    </w:p>
    <w:p w:rsidR="00AC1DDA" w:rsidRPr="00771BEC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>Wymienione zasady obliczania odszkodowania obowiązują również w przypadku, gdy Ubezpieczający/Ubezpieczony odstąpi od naprawy lub odbudowy zniszczonego mienia lub odbudowa nastąpi w innej lokalizacji.</w:t>
      </w:r>
      <w:r w:rsidR="00AC1DDA" w:rsidRPr="00771BEC">
        <w:rPr>
          <w:rFonts w:asciiTheme="minorHAnsi" w:hAnsiTheme="minorHAnsi" w:cstheme="minorHAnsi"/>
          <w:b/>
          <w:szCs w:val="20"/>
        </w:rPr>
        <w:t xml:space="preserve"> </w:t>
      </w:r>
      <w:r w:rsidRPr="00771BEC">
        <w:rPr>
          <w:rFonts w:asciiTheme="minorHAnsi" w:hAnsiTheme="minorHAnsi" w:cstheme="minorHAnsi"/>
          <w:szCs w:val="20"/>
        </w:rPr>
        <w:t>Zasada proporcji ma zastosowanie, gdy suma ubezpieczenia określona wg wartości księgowej brutto jest niższa od wartości przedmiotu ubezpieczenia wynikającej z faktycznych zapisów księgowych.</w:t>
      </w:r>
    </w:p>
    <w:p w:rsidR="006F72EA" w:rsidRPr="00771BEC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 przypadku mienia ubezpieczonego w wartości odtworzeniowej w systemie sum stałych zasada proporcji ma zastosowanie w przypadku składników mienia, których wartość w momencie szkody przekraczać będzie </w:t>
      </w:r>
      <w:r w:rsidR="00614DF2" w:rsidRPr="00771BEC">
        <w:rPr>
          <w:rFonts w:asciiTheme="minorHAnsi" w:hAnsiTheme="minorHAnsi" w:cstheme="minorHAnsi"/>
          <w:szCs w:val="20"/>
        </w:rPr>
        <w:t>120</w:t>
      </w:r>
      <w:r w:rsidRPr="00771BEC">
        <w:rPr>
          <w:rFonts w:asciiTheme="minorHAnsi" w:hAnsiTheme="minorHAnsi" w:cstheme="minorHAnsi"/>
          <w:szCs w:val="20"/>
        </w:rPr>
        <w:t>% sumy podanej do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6F72EA" w:rsidRPr="00771BEC" w:rsidRDefault="005B53B2" w:rsidP="004B5DA9">
      <w:pPr>
        <w:pStyle w:val="Nagwek2"/>
        <w:rPr>
          <w:rFonts w:asciiTheme="minorHAnsi" w:hAnsiTheme="minorHAnsi" w:cstheme="minorHAnsi"/>
          <w:szCs w:val="20"/>
        </w:rPr>
      </w:pPr>
      <w:bookmarkStart w:id="23" w:name="_Toc317323701"/>
      <w:r w:rsidRPr="00771BEC">
        <w:rPr>
          <w:rFonts w:asciiTheme="minorHAnsi" w:hAnsiTheme="minorHAnsi" w:cstheme="minorHAnsi"/>
          <w:szCs w:val="20"/>
        </w:rPr>
        <w:t>KLAZULA ODKUPU URZĄDZEŃ</w:t>
      </w:r>
      <w:bookmarkEnd w:id="23"/>
    </w:p>
    <w:p w:rsidR="005B53B2" w:rsidRPr="00771BEC" w:rsidRDefault="006F72EA" w:rsidP="006F72EA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W przypadku szkody obejmującej urządzenie, którego nie można odkupić ze względu na zakończenie jego produkcji, odszkodowanie wypłacane będzie w wysokości ceny urządzenia o najbardziej zbliżonych parametrach technicznych, nie więcej jednak</w:t>
      </w:r>
      <w:r w:rsidR="007E0754" w:rsidRPr="00771BEC">
        <w:rPr>
          <w:rFonts w:asciiTheme="minorHAnsi" w:hAnsiTheme="minorHAnsi" w:cstheme="minorHAnsi"/>
          <w:color w:val="auto"/>
        </w:rPr>
        <w:t>,</w:t>
      </w:r>
      <w:r w:rsidRPr="00771BEC">
        <w:rPr>
          <w:rFonts w:asciiTheme="minorHAnsi" w:hAnsiTheme="minorHAnsi" w:cstheme="minorHAnsi"/>
          <w:color w:val="auto"/>
        </w:rPr>
        <w:t xml:space="preserve"> niż suma ubezpieczenia, a odtworzenie mienia nie będzie traktowane jako modernizacja.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4" w:name="_Toc317323704"/>
      <w:r w:rsidRPr="00771BEC">
        <w:rPr>
          <w:rFonts w:asciiTheme="minorHAnsi" w:hAnsiTheme="minorHAnsi" w:cstheme="minorHAnsi"/>
          <w:szCs w:val="20"/>
        </w:rPr>
        <w:t>KLAUZULA UPADKU NA UBEZPIECZONE MIENIE</w:t>
      </w:r>
      <w:bookmarkEnd w:id="24"/>
    </w:p>
    <w:p w:rsidR="006F72EA" w:rsidRPr="00771BEC" w:rsidRDefault="006F72EA" w:rsidP="006F72EA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Ubezpieczeniem objęte jest zdarzenie polegające na upadku drzew, budynków, masztów i innych budowli lub przedmiotów na ubezpieczone mienie</w:t>
      </w:r>
      <w:r w:rsidR="00250440" w:rsidRPr="00771BEC">
        <w:rPr>
          <w:rFonts w:asciiTheme="minorHAnsi" w:hAnsiTheme="minorHAnsi" w:cstheme="minorHAnsi"/>
          <w:szCs w:val="20"/>
        </w:rPr>
        <w:t>, niezależnie od jego przyczyny</w:t>
      </w:r>
      <w:r w:rsidRPr="00771BEC">
        <w:rPr>
          <w:rFonts w:asciiTheme="minorHAnsi" w:hAnsiTheme="minorHAnsi" w:cstheme="minorHAnsi"/>
          <w:szCs w:val="20"/>
        </w:rPr>
        <w:t>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DD388E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5" w:name="_Toc317323705"/>
      <w:r w:rsidRPr="00771BEC">
        <w:rPr>
          <w:rFonts w:asciiTheme="minorHAnsi" w:hAnsiTheme="minorHAnsi" w:cstheme="minorHAnsi"/>
          <w:szCs w:val="20"/>
        </w:rPr>
        <w:t>KLAUZULA SZKÓD WODOCIĄGOWYCH</w:t>
      </w:r>
      <w:bookmarkEnd w:id="25"/>
    </w:p>
    <w:p w:rsidR="006F72EA" w:rsidRPr="00771BEC" w:rsidRDefault="006F72EA" w:rsidP="00E65700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 xml:space="preserve">Ryzyko szkód wodociągowych obejmuje także szkody w przewodach lub urządzeniach </w:t>
      </w:r>
      <w:r w:rsidRPr="00771BEC">
        <w:rPr>
          <w:rFonts w:asciiTheme="minorHAnsi" w:hAnsiTheme="minorHAnsi" w:cstheme="minorHAnsi"/>
          <w:bCs/>
          <w:color w:val="auto"/>
        </w:rPr>
        <w:t>(wewnętrznych i zewnętrznych</w:t>
      </w:r>
      <w:r w:rsidRPr="00771BEC">
        <w:rPr>
          <w:rFonts w:asciiTheme="minorHAnsi" w:hAnsiTheme="minorHAnsi" w:cstheme="minorHAnsi"/>
          <w:color w:val="auto"/>
        </w:rPr>
        <w:t>): wodociągowych, kanalizacyjnych, centralnego ogrzewania lub innych urządzeniach technologicznych, w tym szkody wynikające z zamarznięcia lub pęknięcia.</w:t>
      </w:r>
    </w:p>
    <w:p w:rsidR="006F72EA" w:rsidRPr="00771BEC" w:rsidRDefault="006F72EA" w:rsidP="00E65700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71BEC">
        <w:rPr>
          <w:rFonts w:asciiTheme="minorHAnsi" w:hAnsiTheme="minorHAnsi" w:cstheme="minorHAnsi"/>
          <w:color w:val="auto"/>
        </w:rPr>
        <w:t>Odszkodowanie wypłacane będzie do wysokości limitu</w:t>
      </w:r>
      <w:r w:rsidR="00614DF2" w:rsidRPr="00771BEC">
        <w:rPr>
          <w:rFonts w:asciiTheme="minorHAnsi" w:hAnsiTheme="minorHAnsi" w:cstheme="minorHAnsi"/>
          <w:color w:val="auto"/>
        </w:rPr>
        <w:t xml:space="preserve"> 50.000</w:t>
      </w:r>
      <w:r w:rsidR="00E65700" w:rsidRPr="00771BEC">
        <w:rPr>
          <w:rFonts w:asciiTheme="minorHAnsi" w:hAnsiTheme="minorHAnsi" w:cstheme="minorHAnsi"/>
          <w:snapToGrid w:val="0"/>
        </w:rPr>
        <w:t>,00</w:t>
      </w:r>
      <w:r w:rsidR="00E65700" w:rsidRPr="00771BEC">
        <w:rPr>
          <w:rFonts w:asciiTheme="minorHAnsi" w:hAnsiTheme="minorHAnsi" w:cstheme="minorHAnsi"/>
          <w:b/>
          <w:snapToGrid w:val="0"/>
        </w:rPr>
        <w:t xml:space="preserve"> </w:t>
      </w:r>
      <w:r w:rsidR="00614DF2" w:rsidRPr="00771BEC">
        <w:rPr>
          <w:rFonts w:asciiTheme="minorHAnsi" w:hAnsiTheme="minorHAnsi" w:cstheme="minorHAnsi"/>
          <w:snapToGrid w:val="0"/>
        </w:rPr>
        <w:t>zł (słownie: pięćdziesiąt tysięcy</w:t>
      </w:r>
      <w:r w:rsidR="00771BEC">
        <w:rPr>
          <w:rFonts w:asciiTheme="minorHAnsi" w:hAnsiTheme="minorHAnsi" w:cstheme="minorHAnsi"/>
          <w:snapToGrid w:val="0"/>
        </w:rPr>
        <w:t xml:space="preserve"> </w:t>
      </w:r>
      <w:r w:rsidR="00E65700" w:rsidRPr="00771BEC">
        <w:rPr>
          <w:rFonts w:asciiTheme="minorHAnsi" w:hAnsiTheme="minorHAnsi" w:cstheme="minorHAnsi"/>
          <w:snapToGrid w:val="0"/>
        </w:rPr>
        <w:t>00/100)</w:t>
      </w:r>
      <w:r w:rsidRPr="00771BEC">
        <w:rPr>
          <w:rFonts w:asciiTheme="minorHAnsi" w:hAnsiTheme="minorHAnsi" w:cstheme="minorHAnsi"/>
          <w:color w:val="auto"/>
        </w:rPr>
        <w:t xml:space="preserve"> na jedno i</w:t>
      </w:r>
      <w:r w:rsidR="00771BEC">
        <w:rPr>
          <w:rFonts w:asciiTheme="minorHAnsi" w:hAnsiTheme="minorHAnsi" w:cstheme="minorHAnsi"/>
          <w:color w:val="auto"/>
        </w:rPr>
        <w:t> </w:t>
      </w:r>
      <w:r w:rsidRPr="00771BEC">
        <w:rPr>
          <w:rFonts w:asciiTheme="minorHAnsi" w:hAnsiTheme="minorHAnsi" w:cstheme="minorHAnsi"/>
          <w:color w:val="auto"/>
        </w:rPr>
        <w:t xml:space="preserve"> wszystkie zdarzenia w okresie ubezpieczenia.</w:t>
      </w:r>
    </w:p>
    <w:p w:rsidR="00DD388E" w:rsidRPr="00771BEC" w:rsidRDefault="00DD388E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6" w:name="_Toc317323706"/>
      <w:r w:rsidRPr="00771BEC">
        <w:rPr>
          <w:rFonts w:asciiTheme="minorHAnsi" w:hAnsiTheme="minorHAnsi" w:cstheme="minorHAnsi"/>
          <w:szCs w:val="20"/>
        </w:rPr>
        <w:t>KLAUZULA NIEZACHOWANIA PARAMETRÓW PRĄDU ELEKTRYCZNEGO</w:t>
      </w:r>
      <w:bookmarkEnd w:id="26"/>
    </w:p>
    <w:p w:rsidR="00F46E95" w:rsidRPr="00771BEC" w:rsidRDefault="006F72EA" w:rsidP="00F46E95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 zakresie ustanowionego limitu w wysokości </w:t>
      </w:r>
      <w:r w:rsidR="00665646" w:rsidRPr="00771BEC">
        <w:rPr>
          <w:rFonts w:asciiTheme="minorHAnsi" w:hAnsiTheme="minorHAnsi" w:cstheme="minorHAnsi"/>
          <w:szCs w:val="20"/>
        </w:rPr>
        <w:t>1.0</w:t>
      </w:r>
      <w:r w:rsidR="00614DF2" w:rsidRPr="00771BEC">
        <w:rPr>
          <w:rFonts w:asciiTheme="minorHAnsi" w:hAnsiTheme="minorHAnsi" w:cstheme="minorHAnsi"/>
          <w:szCs w:val="20"/>
        </w:rPr>
        <w:t>00.000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>,00</w:t>
      </w:r>
      <w:r w:rsidR="00DD388E"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 xml:space="preserve">zł (słownie: 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>jeden milion złotych</w:t>
      </w:r>
      <w:r w:rsidR="00614DF2" w:rsidRPr="00771BEC">
        <w:rPr>
          <w:rFonts w:asciiTheme="minorHAnsi" w:hAnsiTheme="minorHAnsi" w:cstheme="minorHAnsi"/>
          <w:snapToGrid w:val="0"/>
          <w:szCs w:val="20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 xml:space="preserve">00/100) </w:t>
      </w:r>
      <w:r w:rsidRPr="00771BEC">
        <w:rPr>
          <w:rFonts w:asciiTheme="minorHAnsi" w:hAnsiTheme="minorHAnsi" w:cstheme="minorHAnsi"/>
          <w:szCs w:val="20"/>
        </w:rPr>
        <w:t>na jedno i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wszystkie zda</w:t>
      </w:r>
      <w:r w:rsidR="00F46E95" w:rsidRPr="00771BEC">
        <w:rPr>
          <w:rFonts w:asciiTheme="minorHAnsi" w:hAnsiTheme="minorHAnsi" w:cstheme="minorHAnsi"/>
          <w:szCs w:val="20"/>
        </w:rPr>
        <w:t xml:space="preserve">rzenia w okresie ubezpieczenia ochroną ubezpieczeniową objęte zostają szkody powstałe wskutek wszelkich przepięć, w tym również wskutek wyładowania atmosferycznego. Z ochrony ubezpieczeniowej wyłączone są urządzenia przeciwprzepięciowe. </w:t>
      </w:r>
    </w:p>
    <w:p w:rsidR="00F46E95" w:rsidRPr="00771BEC" w:rsidRDefault="00F46E95" w:rsidP="00F46E9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Za przepięcia uważane są szkody spowodowane pośrednio lub bezpośrednio gwałtownym wzrostem napięcia w sieci elektrycznej, w tym w wyniku wyładowania atmosferycznego (w szczególności spowodowane uderzeniem pioruna), zjawiskami pochodnymi, działaniem pola elektromagnetycznego, indukcji itp. oraz wynikłe z niewłaściwych parametrów prądu elektrycznego.</w:t>
      </w:r>
    </w:p>
    <w:p w:rsidR="00DD388E" w:rsidRPr="00771BEC" w:rsidRDefault="00DD388E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7" w:name="_Toc317323707"/>
      <w:r w:rsidRPr="00771BEC">
        <w:rPr>
          <w:rFonts w:asciiTheme="minorHAnsi" w:hAnsiTheme="minorHAnsi" w:cstheme="minorHAnsi"/>
          <w:szCs w:val="20"/>
        </w:rPr>
        <w:t>KLAUZULA KATASTROFY BUDOWALNEJ</w:t>
      </w:r>
      <w:bookmarkEnd w:id="27"/>
      <w:r w:rsidR="006F72EA"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A87C66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771BEC">
        <w:rPr>
          <w:rFonts w:asciiTheme="minorHAnsi" w:hAnsiTheme="minorHAnsi" w:cstheme="minorHAnsi"/>
          <w:color w:val="auto"/>
        </w:rPr>
        <w:t>Ubezpieczyciel obejmuje ochroną  ryzyko katastrofy budowlanej</w:t>
      </w:r>
      <w:r w:rsidR="00E65700" w:rsidRPr="00771BEC">
        <w:rPr>
          <w:rFonts w:asciiTheme="minorHAnsi" w:hAnsiTheme="minorHAnsi" w:cstheme="minorHAnsi"/>
          <w:color w:val="auto"/>
        </w:rPr>
        <w:t>,</w:t>
      </w:r>
      <w:r w:rsidRPr="00771BEC">
        <w:rPr>
          <w:rFonts w:asciiTheme="minorHAnsi" w:hAnsiTheme="minorHAnsi" w:cstheme="minorHAnsi"/>
          <w:color w:val="auto"/>
        </w:rPr>
        <w:t xml:space="preserve"> tj. niezamierzone, </w:t>
      </w:r>
      <w:r w:rsidR="00E65700" w:rsidRPr="00771BEC">
        <w:rPr>
          <w:rFonts w:asciiTheme="minorHAnsi" w:hAnsiTheme="minorHAnsi" w:cstheme="minorHAnsi"/>
          <w:color w:val="auto"/>
        </w:rPr>
        <w:t>nagłe</w:t>
      </w:r>
      <w:r w:rsidRPr="00771BEC">
        <w:rPr>
          <w:rFonts w:asciiTheme="minorHAnsi" w:hAnsiTheme="minorHAnsi" w:cstheme="minorHAnsi"/>
          <w:color w:val="auto"/>
        </w:rPr>
        <w:t xml:space="preserve"> zniszczenie obiektu budowlanego lub jego części, a także konstrukcyjnych elementów rusztowań, elementów urządzeń formujących, ścianek szczelnych i obudowy wykopów.</w:t>
      </w:r>
    </w:p>
    <w:p w:rsidR="00DD388E" w:rsidRPr="00771BEC" w:rsidRDefault="006F72EA" w:rsidP="00A87C66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  <w:color w:val="auto"/>
        </w:rPr>
        <w:t>Nie jest katastrofą budowlaną:</w:t>
      </w:r>
    </w:p>
    <w:p w:rsidR="00DD388E" w:rsidRPr="00771BEC" w:rsidRDefault="006F72EA" w:rsidP="00BE3910">
      <w:pPr>
        <w:numPr>
          <w:ilvl w:val="1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uszkodzenie elementu wbudowanego w obiekt budowlany, nadającego</w:t>
      </w:r>
      <w:r w:rsidR="00DD388E" w:rsidRPr="00771BEC">
        <w:rPr>
          <w:rFonts w:asciiTheme="minorHAnsi" w:hAnsiTheme="minorHAnsi" w:cstheme="minorHAnsi"/>
          <w:szCs w:val="20"/>
        </w:rPr>
        <w:t xml:space="preserve"> się do naprawy lub wymiany,</w:t>
      </w:r>
    </w:p>
    <w:p w:rsidR="00DD388E" w:rsidRPr="00771BEC" w:rsidRDefault="006F72EA" w:rsidP="00BE3910">
      <w:pPr>
        <w:numPr>
          <w:ilvl w:val="1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uszkodzenie lub zniszczenie urządzeń budo</w:t>
      </w:r>
      <w:r w:rsidR="00DD388E" w:rsidRPr="00771BEC">
        <w:rPr>
          <w:rFonts w:asciiTheme="minorHAnsi" w:hAnsiTheme="minorHAnsi" w:cstheme="minorHAnsi"/>
          <w:szCs w:val="20"/>
        </w:rPr>
        <w:t>wlanych związanych z budynkami,</w:t>
      </w:r>
    </w:p>
    <w:p w:rsidR="006F72EA" w:rsidRPr="00771BEC" w:rsidRDefault="006F72EA" w:rsidP="00BE3910">
      <w:pPr>
        <w:numPr>
          <w:ilvl w:val="1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awaria instalacji.</w:t>
      </w:r>
    </w:p>
    <w:p w:rsidR="00E65700" w:rsidRPr="00771BEC" w:rsidRDefault="006F72EA" w:rsidP="00A87C66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Ochrona ubezpieczeniowa nie obejmuje szkód w mieniu przeznaczonym do rozbiórki lub złomowania.</w:t>
      </w:r>
    </w:p>
    <w:p w:rsidR="006F72EA" w:rsidRPr="00771BEC" w:rsidRDefault="006F72EA" w:rsidP="00B64A70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 xml:space="preserve">Limit odpowiedzialności Ubezpieczyciela z tytułu niniejszej klauzuli wynosi  </w:t>
      </w:r>
      <w:r w:rsidR="00614DF2" w:rsidRPr="00771BEC">
        <w:rPr>
          <w:rFonts w:asciiTheme="minorHAnsi" w:hAnsiTheme="minorHAnsi" w:cstheme="minorHAnsi"/>
          <w:color w:val="auto"/>
        </w:rPr>
        <w:t>1.000.000</w:t>
      </w:r>
      <w:r w:rsidR="00DD388E" w:rsidRPr="00771BEC">
        <w:rPr>
          <w:rFonts w:asciiTheme="minorHAnsi" w:hAnsiTheme="minorHAnsi" w:cstheme="minorHAnsi"/>
          <w:snapToGrid w:val="0"/>
        </w:rPr>
        <w:t>,00</w:t>
      </w:r>
      <w:r w:rsidR="00DD388E" w:rsidRPr="00771BEC">
        <w:rPr>
          <w:rFonts w:asciiTheme="minorHAnsi" w:hAnsiTheme="minorHAnsi" w:cstheme="minorHAnsi"/>
          <w:b/>
          <w:snapToGrid w:val="0"/>
          <w:color w:val="auto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color w:val="auto"/>
        </w:rPr>
        <w:t>zł</w:t>
      </w:r>
      <w:r w:rsidR="00614DF2" w:rsidRPr="00771BEC">
        <w:rPr>
          <w:rFonts w:asciiTheme="minorHAnsi" w:hAnsiTheme="minorHAnsi" w:cstheme="minorHAnsi"/>
          <w:snapToGrid w:val="0"/>
        </w:rPr>
        <w:t xml:space="preserve"> (słownie: jede</w:t>
      </w:r>
      <w:r w:rsidR="008D08D7" w:rsidRPr="00771BEC">
        <w:rPr>
          <w:rFonts w:asciiTheme="minorHAnsi" w:hAnsiTheme="minorHAnsi" w:cstheme="minorHAnsi"/>
          <w:snapToGrid w:val="0"/>
        </w:rPr>
        <w:t xml:space="preserve">n milion złotych </w:t>
      </w:r>
      <w:r w:rsidR="00DD388E" w:rsidRPr="00771BEC">
        <w:rPr>
          <w:rFonts w:asciiTheme="minorHAnsi" w:hAnsiTheme="minorHAnsi" w:cstheme="minorHAnsi"/>
          <w:snapToGrid w:val="0"/>
        </w:rPr>
        <w:t xml:space="preserve">00/100) </w:t>
      </w:r>
      <w:r w:rsidRPr="00771BEC">
        <w:rPr>
          <w:rFonts w:asciiTheme="minorHAnsi" w:hAnsiTheme="minorHAnsi" w:cstheme="minorHAnsi"/>
          <w:color w:val="auto"/>
        </w:rPr>
        <w:t>na jedno i wszystkie zdarzenia w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8" w:name="_Toc317323708"/>
      <w:r w:rsidRPr="00771BEC">
        <w:rPr>
          <w:rFonts w:asciiTheme="minorHAnsi" w:hAnsiTheme="minorHAnsi" w:cstheme="minorHAnsi"/>
          <w:szCs w:val="20"/>
        </w:rPr>
        <w:t>KLAUZULA UBEZPIECZENIA ROBÓT BUDOWALNYCH, MONTAŻOWYCH I INSTALACYJNYCH</w:t>
      </w:r>
      <w:bookmarkEnd w:id="28"/>
      <w:r w:rsidR="006F72EA"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DD388E">
      <w:pPr>
        <w:tabs>
          <w:tab w:val="num" w:pos="0"/>
          <w:tab w:val="num" w:pos="142"/>
        </w:tabs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>Zakres ubezpieczenia obejmuje szkody (bezpośrednie i pośrednie) powstałe w związku z prowadzeniem w miejscu ubezpieczenia:</w:t>
      </w:r>
    </w:p>
    <w:p w:rsidR="006F72EA" w:rsidRPr="00771BEC" w:rsidRDefault="006F72EA" w:rsidP="00BE3910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robót ziemnych,</w:t>
      </w:r>
    </w:p>
    <w:p w:rsidR="006F72EA" w:rsidRPr="00771BEC" w:rsidRDefault="00DD388E" w:rsidP="00BE3910">
      <w:pPr>
        <w:spacing w:after="0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-</w:t>
      </w:r>
      <w:r w:rsidRPr="00771BEC">
        <w:rPr>
          <w:rFonts w:asciiTheme="minorHAnsi" w:hAnsiTheme="minorHAnsi" w:cstheme="minorHAnsi"/>
          <w:szCs w:val="20"/>
        </w:rPr>
        <w:tab/>
      </w:r>
      <w:r w:rsidR="006F72EA" w:rsidRPr="00771BEC">
        <w:rPr>
          <w:rFonts w:asciiTheme="minorHAnsi" w:hAnsiTheme="minorHAnsi" w:cstheme="minorHAnsi"/>
          <w:szCs w:val="20"/>
        </w:rPr>
        <w:t>prac remontowo</w:t>
      </w:r>
      <w:r w:rsidR="00E65700" w:rsidRPr="00771BEC">
        <w:rPr>
          <w:rFonts w:asciiTheme="minorHAnsi" w:hAnsiTheme="minorHAnsi" w:cstheme="minorHAnsi"/>
          <w:szCs w:val="20"/>
        </w:rPr>
        <w:t xml:space="preserve"> </w:t>
      </w:r>
      <w:r w:rsidR="006F72EA" w:rsidRPr="00771BEC">
        <w:rPr>
          <w:rFonts w:asciiTheme="minorHAnsi" w:hAnsiTheme="minorHAnsi" w:cstheme="minorHAnsi"/>
          <w:szCs w:val="20"/>
        </w:rPr>
        <w:t>-</w:t>
      </w:r>
      <w:r w:rsidR="00E65700" w:rsidRPr="00771BEC">
        <w:rPr>
          <w:rFonts w:asciiTheme="minorHAnsi" w:hAnsiTheme="minorHAnsi" w:cstheme="minorHAnsi"/>
          <w:szCs w:val="20"/>
        </w:rPr>
        <w:t xml:space="preserve"> </w:t>
      </w:r>
      <w:r w:rsidR="006F72EA" w:rsidRPr="00771BEC">
        <w:rPr>
          <w:rFonts w:asciiTheme="minorHAnsi" w:hAnsiTheme="minorHAnsi" w:cstheme="minorHAnsi"/>
          <w:szCs w:val="20"/>
        </w:rPr>
        <w:t>konserwacyjnych, montażowych, naprawczych, modernizacyjnych i robót budowlanych, ze szczególnym uwzględnieniem tych, na które zgodnie z prawem budowlanym wymagane jest pozwolenie na budowę,</w:t>
      </w:r>
    </w:p>
    <w:p w:rsidR="006F72EA" w:rsidRPr="00771BEC" w:rsidRDefault="006F72EA" w:rsidP="00DD388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pod warunkiem, że w.</w:t>
      </w:r>
      <w:r w:rsidR="00E65700" w:rsidRPr="00771BEC">
        <w:rPr>
          <w:rFonts w:asciiTheme="minorHAnsi" w:hAnsiTheme="minorHAnsi" w:cstheme="minorHAnsi"/>
          <w:szCs w:val="20"/>
        </w:rPr>
        <w:t xml:space="preserve"> </w:t>
      </w:r>
      <w:r w:rsidRPr="00771BEC">
        <w:rPr>
          <w:rFonts w:asciiTheme="minorHAnsi" w:hAnsiTheme="minorHAnsi" w:cstheme="minorHAnsi"/>
          <w:szCs w:val="20"/>
        </w:rPr>
        <w:t xml:space="preserve">w. nie wiążą się z naruszeniem konstrukcji nośnej obiektu lub konstrukcji dachu oraz roboty budowlano–montażowe prowadzone są przez lub na zlecenie Ubezpieczającego/Ubezpieczonego w obiektach oddanych do użytkowania/ eksploatacji. </w:t>
      </w:r>
    </w:p>
    <w:p w:rsidR="00E65700" w:rsidRPr="00771BEC" w:rsidRDefault="006F72EA" w:rsidP="00DD388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Ochrona dla mienia stanowiącego przedmiot ubezpieczenia do pełnej sumy ubezpieczenia oraz mienia będącego przedmiotem robót do </w:t>
      </w:r>
      <w:r w:rsidR="00EE0D0F" w:rsidRPr="00771BEC">
        <w:rPr>
          <w:rFonts w:asciiTheme="minorHAnsi" w:hAnsiTheme="minorHAnsi" w:cstheme="minorHAnsi"/>
          <w:szCs w:val="20"/>
        </w:rPr>
        <w:t>1.0</w:t>
      </w:r>
      <w:r w:rsidR="008D08D7" w:rsidRPr="00771BEC">
        <w:rPr>
          <w:rFonts w:asciiTheme="minorHAnsi" w:hAnsiTheme="minorHAnsi" w:cstheme="minorHAnsi"/>
          <w:szCs w:val="20"/>
        </w:rPr>
        <w:t>00.000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>,00</w:t>
      </w:r>
      <w:r w:rsidR="00DD388E"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 xml:space="preserve">zł (słownie: </w:t>
      </w:r>
      <w:r w:rsidR="00EE0D0F" w:rsidRPr="00771BEC">
        <w:rPr>
          <w:rFonts w:asciiTheme="minorHAnsi" w:hAnsiTheme="minorHAnsi" w:cstheme="minorHAnsi"/>
          <w:snapToGrid w:val="0"/>
          <w:szCs w:val="20"/>
        </w:rPr>
        <w:t>jeden milion</w:t>
      </w:r>
      <w:r w:rsidR="008D08D7" w:rsidRPr="00771BEC">
        <w:rPr>
          <w:rFonts w:asciiTheme="minorHAnsi" w:hAnsiTheme="minorHAnsi" w:cstheme="minorHAnsi"/>
          <w:snapToGrid w:val="0"/>
          <w:szCs w:val="20"/>
        </w:rPr>
        <w:t xml:space="preserve"> złotych 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 xml:space="preserve">00/100) </w:t>
      </w:r>
      <w:r w:rsidRPr="00771BEC">
        <w:rPr>
          <w:rFonts w:asciiTheme="minorHAnsi" w:hAnsiTheme="minorHAnsi" w:cstheme="minorHAnsi"/>
          <w:szCs w:val="20"/>
        </w:rPr>
        <w:t>na jedno wszystkie zdarzenia w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6F72EA" w:rsidRPr="00771BEC" w:rsidRDefault="00DD388E" w:rsidP="00D36EB9">
      <w:pPr>
        <w:pStyle w:val="Nagwek2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POKRYCIA KOSZTÓW SKAŻENIA I ZANIECZYSZCZENIA</w:t>
      </w:r>
    </w:p>
    <w:p w:rsidR="006F72EA" w:rsidRPr="00771BEC" w:rsidRDefault="006F72EA" w:rsidP="006F72EA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Ochroną ubezpieczeniową objęte są szkody polegające na zanieczyszczeniu lub skażeniu ubezpieczonego mienia wskutek zdarzeń losowych objętych umową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FA14E0" w:rsidRPr="00771BEC" w:rsidRDefault="00FA14E0" w:rsidP="00FA14E0">
      <w:pPr>
        <w:pStyle w:val="Nagwek2"/>
        <w:rPr>
          <w:rFonts w:asciiTheme="minorHAnsi" w:hAnsiTheme="minorHAnsi" w:cstheme="minorHAnsi"/>
          <w:szCs w:val="20"/>
        </w:rPr>
      </w:pPr>
      <w:bookmarkStart w:id="29" w:name="_Toc317323735"/>
      <w:r w:rsidRPr="00771BEC">
        <w:rPr>
          <w:rFonts w:asciiTheme="minorHAnsi" w:hAnsiTheme="minorHAnsi" w:cstheme="minorHAnsi"/>
          <w:szCs w:val="20"/>
        </w:rPr>
        <w:t>KLAUZULA UBEZPIECZENIA MIENIA PRZEWOŻONEGO LUB ZAMONTOWANEGO W POJAZDACH</w:t>
      </w:r>
      <w:bookmarkEnd w:id="29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FA14E0" w:rsidRPr="00771BEC" w:rsidRDefault="00FA14E0" w:rsidP="00FA14E0">
      <w:pPr>
        <w:pStyle w:val="Tekstpodstawowyb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pacing w:val="0"/>
        </w:rPr>
      </w:pPr>
      <w:r w:rsidRPr="00771BEC">
        <w:rPr>
          <w:rFonts w:asciiTheme="minorHAnsi" w:hAnsiTheme="minorHAnsi" w:cstheme="minorHAnsi"/>
          <w:b w:val="0"/>
          <w:color w:val="auto"/>
          <w:spacing w:val="0"/>
        </w:rPr>
        <w:t xml:space="preserve">Rozszerza się zakres ochrony ubezpieczeniowej o szkody powstałe w mieniu, w szczególności w urządzeniach, narzędziach, przyrządach, mieniu obrotowym i sprzęcie przewożonym w/na pojazdach lub zainstalowanym na stałe wewnątrz pojazdu albo przyczepy o jednolitej sztywnej konstrukcji i używanym lub przewożonym w celach służbowych w obrębie terytorialnych granic Unii Europejskiej. </w:t>
      </w:r>
    </w:p>
    <w:p w:rsidR="00FA14E0" w:rsidRPr="00771BEC" w:rsidRDefault="00FA14E0" w:rsidP="00FA14E0">
      <w:pPr>
        <w:pStyle w:val="Tekstpodstawowy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</w:rPr>
      </w:pPr>
      <w:r w:rsidRPr="00771BEC">
        <w:rPr>
          <w:rFonts w:asciiTheme="minorHAnsi" w:hAnsiTheme="minorHAnsi" w:cstheme="minorHAnsi"/>
          <w:bCs/>
          <w:color w:val="auto"/>
        </w:rPr>
        <w:t>Ubezpieczyciel jest zobowiązany do wypłaty odszkodowania za utratę mienia z powodu kradzieży z włamaniem lub kradzieży pojazdu wraz z mieniem tylko wtedy gdy: pojazd posiada trwałe zadaszenie (jednolita sztywna konstrukcja), pojazd został odpowiednio zabezpieczony (zamknięty na wszystkie istniejące zamki) i uruchomiony został istniejący system alarmowy, o ile pojazd był w niego wyposażony, jeżeli kradzież miała miejsce w godzinach pomiędzy 6  a  23, z zastrzeżeniem że ograniczeń czasowych nie stosuje się, gdy pojazd z transportowanym mieniem był pozostawiony na parkingu strzeżonym, na terenie zakładu lub w zamkniętym garażu.</w:t>
      </w:r>
    </w:p>
    <w:p w:rsidR="00FA14E0" w:rsidRPr="00771BEC" w:rsidRDefault="00FA14E0" w:rsidP="00FA14E0">
      <w:pPr>
        <w:pStyle w:val="BodyTextIndent21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Ubezpieczyciel nie odpowiada za szkody objęte polisami AC przedmiotowego pojazdu.</w:t>
      </w:r>
    </w:p>
    <w:p w:rsidR="00FA14E0" w:rsidRPr="00771BEC" w:rsidRDefault="00FA14E0" w:rsidP="00FA14E0">
      <w:pPr>
        <w:pStyle w:val="BodyTextIndent21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Limit: 50.000</w:t>
      </w:r>
      <w:r w:rsidRPr="00771BEC">
        <w:rPr>
          <w:rFonts w:asciiTheme="minorHAnsi" w:hAnsiTheme="minorHAnsi" w:cstheme="minorHAnsi"/>
          <w:snapToGrid w:val="0"/>
        </w:rPr>
        <w:t>,00</w:t>
      </w:r>
      <w:r w:rsidRPr="00771BEC">
        <w:rPr>
          <w:rFonts w:asciiTheme="minorHAnsi" w:hAnsiTheme="minorHAnsi" w:cstheme="minorHAnsi"/>
          <w:b/>
          <w:snapToGrid w:val="0"/>
        </w:rPr>
        <w:t xml:space="preserve"> </w:t>
      </w:r>
      <w:r w:rsidRPr="00771BEC">
        <w:rPr>
          <w:rFonts w:asciiTheme="minorHAnsi" w:hAnsiTheme="minorHAnsi" w:cstheme="minorHAnsi"/>
          <w:snapToGrid w:val="0"/>
        </w:rPr>
        <w:t xml:space="preserve">zł (słownie: pięćdziesiąt tysięcy złotych 00/100) </w:t>
      </w:r>
      <w:r w:rsidRPr="00771BEC">
        <w:rPr>
          <w:rFonts w:asciiTheme="minorHAnsi" w:hAnsiTheme="minorHAnsi" w:cstheme="minorHAnsi"/>
        </w:rPr>
        <w:t>na jedno i na wszystkie zdarzenia w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30" w:name="_Toc317323711"/>
      <w:r w:rsidRPr="00771BEC">
        <w:rPr>
          <w:rFonts w:asciiTheme="minorHAnsi" w:hAnsiTheme="minorHAnsi" w:cstheme="minorHAnsi"/>
          <w:szCs w:val="20"/>
        </w:rPr>
        <w:t>KLA</w:t>
      </w:r>
      <w:r w:rsidR="00E65700" w:rsidRPr="00771BEC">
        <w:rPr>
          <w:rFonts w:asciiTheme="minorHAnsi" w:hAnsiTheme="minorHAnsi" w:cstheme="minorHAnsi"/>
          <w:szCs w:val="20"/>
        </w:rPr>
        <w:t>U</w:t>
      </w:r>
      <w:r w:rsidRPr="00771BEC">
        <w:rPr>
          <w:rFonts w:asciiTheme="minorHAnsi" w:hAnsiTheme="minorHAnsi" w:cstheme="minorHAnsi"/>
          <w:szCs w:val="20"/>
        </w:rPr>
        <w:t>ZULA KOSZTÓW NAPRAWY ZABEZPIECZEŃ</w:t>
      </w:r>
      <w:bookmarkEnd w:id="30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DD388E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Ubezpieczyciel wypłaci odszkodowanie za szkody powstałe w następstwie kradzieży z włamaniem lub  rabunku (dokona</w:t>
      </w:r>
      <w:r w:rsidR="00E65700" w:rsidRPr="00771BEC">
        <w:rPr>
          <w:rFonts w:asciiTheme="minorHAnsi" w:hAnsiTheme="minorHAnsi" w:cstheme="minorHAnsi"/>
          <w:szCs w:val="20"/>
        </w:rPr>
        <w:t>nych lub usiłowanych</w:t>
      </w:r>
      <w:r w:rsidRPr="00771BEC">
        <w:rPr>
          <w:rFonts w:asciiTheme="minorHAnsi" w:hAnsiTheme="minorHAnsi" w:cstheme="minorHAnsi"/>
          <w:szCs w:val="20"/>
        </w:rPr>
        <w:t xml:space="preserve">) polegające na zniszczeniu lub uszkodzeniu urządzeń zabezpieczających, alarmowych, ścian, stropów, zamków, drzwi, żaluzji, rolet, krat, kas pancernych itp. </w:t>
      </w:r>
    </w:p>
    <w:p w:rsidR="006F72EA" w:rsidRPr="00771BEC" w:rsidRDefault="006F72EA" w:rsidP="00DD388E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Ochrona ubezpieczenia obejmuje również  koszty wymiany kluczy lub koszty nabycia urządzeń takich jak różnego rodzaju szafy</w:t>
      </w:r>
      <w:r w:rsidR="00E65700" w:rsidRPr="00771BEC">
        <w:rPr>
          <w:rFonts w:asciiTheme="minorHAnsi" w:hAnsiTheme="minorHAnsi" w:cstheme="minorHAnsi"/>
          <w:szCs w:val="20"/>
        </w:rPr>
        <w:t>,</w:t>
      </w:r>
      <w:r w:rsidRPr="00771BEC">
        <w:rPr>
          <w:rFonts w:asciiTheme="minorHAnsi" w:hAnsiTheme="minorHAnsi" w:cstheme="minorHAnsi"/>
          <w:szCs w:val="20"/>
        </w:rPr>
        <w:t xml:space="preserve"> czy też sejfy w związku z utratą kluczy.</w:t>
      </w:r>
    </w:p>
    <w:p w:rsidR="006F72EA" w:rsidRPr="00771BEC" w:rsidRDefault="006F72EA" w:rsidP="00DD388E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 xml:space="preserve">Odszkodowanie wypłacane jest do wysokości limitu </w:t>
      </w:r>
      <w:r w:rsidR="008D08D7" w:rsidRPr="00771BEC">
        <w:rPr>
          <w:rFonts w:asciiTheme="minorHAnsi" w:hAnsiTheme="minorHAnsi" w:cstheme="minorHAnsi"/>
          <w:color w:val="auto"/>
        </w:rPr>
        <w:t>5000</w:t>
      </w:r>
      <w:r w:rsidR="00DD388E" w:rsidRPr="00771BEC">
        <w:rPr>
          <w:rFonts w:asciiTheme="minorHAnsi" w:hAnsiTheme="minorHAnsi" w:cstheme="minorHAnsi"/>
          <w:snapToGrid w:val="0"/>
        </w:rPr>
        <w:t>,00</w:t>
      </w:r>
      <w:r w:rsidR="00DD388E" w:rsidRPr="00771BEC">
        <w:rPr>
          <w:rFonts w:asciiTheme="minorHAnsi" w:hAnsiTheme="minorHAnsi" w:cstheme="minorHAnsi"/>
          <w:b/>
          <w:snapToGrid w:val="0"/>
          <w:color w:val="auto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color w:val="auto"/>
        </w:rPr>
        <w:t>zł</w:t>
      </w:r>
      <w:r w:rsidR="008D08D7" w:rsidRPr="00771BEC">
        <w:rPr>
          <w:rFonts w:asciiTheme="minorHAnsi" w:hAnsiTheme="minorHAnsi" w:cstheme="minorHAnsi"/>
          <w:snapToGrid w:val="0"/>
        </w:rPr>
        <w:t xml:space="preserve"> (słownie: pięć tysięcy złotych </w:t>
      </w:r>
      <w:r w:rsidR="00DD388E" w:rsidRPr="00771BEC">
        <w:rPr>
          <w:rFonts w:asciiTheme="minorHAnsi" w:hAnsiTheme="minorHAnsi" w:cstheme="minorHAnsi"/>
          <w:snapToGrid w:val="0"/>
        </w:rPr>
        <w:t xml:space="preserve">00/100) </w:t>
      </w:r>
      <w:r w:rsidRPr="00771BEC">
        <w:rPr>
          <w:rFonts w:asciiTheme="minorHAnsi" w:hAnsiTheme="minorHAnsi" w:cstheme="minorHAnsi"/>
          <w:color w:val="auto"/>
        </w:rPr>
        <w:t>na jedno i wszystkie zdarzenia w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08317F" w:rsidRPr="00771BEC" w:rsidRDefault="0008317F" w:rsidP="004B5DA9">
      <w:pPr>
        <w:pStyle w:val="Nagwek2"/>
        <w:rPr>
          <w:rFonts w:asciiTheme="minorHAnsi" w:hAnsiTheme="minorHAnsi" w:cstheme="minorHAnsi"/>
          <w:szCs w:val="20"/>
        </w:rPr>
      </w:pPr>
      <w:bookmarkStart w:id="31" w:name="_Toc317323715"/>
      <w:r w:rsidRPr="00771BEC">
        <w:rPr>
          <w:rFonts w:asciiTheme="minorHAnsi" w:hAnsiTheme="minorHAnsi" w:cstheme="minorHAnsi"/>
          <w:szCs w:val="20"/>
        </w:rPr>
        <w:t>KLAUZULA KOSZTÓW DOSTOSOWANIA SIĘ DO ZALECEŃ ORGANÓW PAŃSTWOWYCH</w:t>
      </w:r>
      <w:bookmarkEnd w:id="31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08317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71BEC">
        <w:rPr>
          <w:rFonts w:asciiTheme="minorHAnsi" w:hAnsiTheme="minorHAnsi" w:cstheme="minorHAnsi"/>
          <w:color w:val="auto"/>
        </w:rPr>
        <w:t>Jeśli po powstaniu szkody jakakolwiek instytucja państwowa zabroni odtworzenia mienia, zezwoli na jego odtworzenie w formie mniej korzystnej dla Ubezpieczającego/Ubezpieczonego lub zażąda pewnych honorariów</w:t>
      </w:r>
      <w:r w:rsidR="00D56D76" w:rsidRPr="00771BEC">
        <w:rPr>
          <w:rFonts w:asciiTheme="minorHAnsi" w:hAnsiTheme="minorHAnsi" w:cstheme="minorHAnsi"/>
          <w:color w:val="auto"/>
        </w:rPr>
        <w:t>,</w:t>
      </w:r>
      <w:r w:rsidRPr="00771BEC">
        <w:rPr>
          <w:rFonts w:asciiTheme="minorHAnsi" w:hAnsiTheme="minorHAnsi" w:cstheme="minorHAnsi"/>
          <w:color w:val="auto"/>
        </w:rPr>
        <w:t xml:space="preserve"> czy składek jako wstępny warunek odtworzenia mienia, wówczas Ubezpieczyciel </w:t>
      </w:r>
      <w:r w:rsidR="00D56D76" w:rsidRPr="00771BEC">
        <w:rPr>
          <w:rFonts w:asciiTheme="minorHAnsi" w:hAnsiTheme="minorHAnsi" w:cstheme="minorHAnsi"/>
          <w:color w:val="auto"/>
        </w:rPr>
        <w:t>zobowiązuje się ponadto zapłacić</w:t>
      </w:r>
      <w:r w:rsidR="00590E8E" w:rsidRPr="00771BEC">
        <w:rPr>
          <w:rFonts w:asciiTheme="minorHAnsi" w:hAnsiTheme="minorHAnsi" w:cstheme="minorHAnsi"/>
          <w:color w:val="auto"/>
        </w:rPr>
        <w:t xml:space="preserve"> </w:t>
      </w:r>
      <w:r w:rsidRPr="00771BEC">
        <w:rPr>
          <w:rFonts w:asciiTheme="minorHAnsi" w:hAnsiTheme="minorHAnsi" w:cstheme="minorHAnsi"/>
          <w:color w:val="auto"/>
        </w:rPr>
        <w:t>Ubezpieczonemu/</w:t>
      </w:r>
      <w:proofErr w:type="spellStart"/>
      <w:r w:rsidRPr="00771BEC">
        <w:rPr>
          <w:rFonts w:asciiTheme="minorHAnsi" w:hAnsiTheme="minorHAnsi" w:cstheme="minorHAnsi"/>
          <w:color w:val="auto"/>
        </w:rPr>
        <w:t>Ubezpieczajacemu</w:t>
      </w:r>
      <w:proofErr w:type="spellEnd"/>
      <w:r w:rsidRPr="00771BEC">
        <w:rPr>
          <w:rFonts w:asciiTheme="minorHAnsi" w:hAnsiTheme="minorHAnsi" w:cstheme="minorHAnsi"/>
          <w:color w:val="auto"/>
        </w:rPr>
        <w:t>:</w:t>
      </w:r>
    </w:p>
    <w:p w:rsidR="00771BEC" w:rsidRDefault="00D56D76" w:rsidP="00771BEC">
      <w:pPr>
        <w:pStyle w:val="Akapitzlist"/>
        <w:numPr>
          <w:ilvl w:val="0"/>
          <w:numId w:val="4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różnicę</w:t>
      </w:r>
      <w:r w:rsidR="006F72EA" w:rsidRPr="00771BEC">
        <w:rPr>
          <w:rFonts w:asciiTheme="minorHAnsi" w:hAnsiTheme="minorHAnsi" w:cstheme="minorHAnsi"/>
          <w:szCs w:val="20"/>
        </w:rPr>
        <w:t xml:space="preserve"> między kosztem odtworzenia mienia, taki</w:t>
      </w:r>
      <w:r w:rsidRPr="00771BEC">
        <w:rPr>
          <w:rFonts w:asciiTheme="minorHAnsi" w:hAnsiTheme="minorHAnsi" w:cstheme="minorHAnsi"/>
          <w:szCs w:val="20"/>
        </w:rPr>
        <w:t>m</w:t>
      </w:r>
      <w:r w:rsidR="006F72EA" w:rsidRPr="00771BEC">
        <w:rPr>
          <w:rFonts w:asciiTheme="minorHAnsi" w:hAnsiTheme="minorHAnsi" w:cstheme="minorHAnsi"/>
          <w:szCs w:val="20"/>
        </w:rPr>
        <w:t xml:space="preserve"> jaki Ubezpieczający/Ubezpieczony poniósłby, gdyby odtwarzał </w:t>
      </w:r>
      <w:r w:rsidRPr="00771BEC">
        <w:rPr>
          <w:rFonts w:asciiTheme="minorHAnsi" w:hAnsiTheme="minorHAnsi" w:cstheme="minorHAnsi"/>
          <w:szCs w:val="20"/>
        </w:rPr>
        <w:t>mienie</w:t>
      </w:r>
      <w:r w:rsidR="006F72EA" w:rsidRPr="00771BEC">
        <w:rPr>
          <w:rFonts w:asciiTheme="minorHAnsi" w:hAnsiTheme="minorHAnsi" w:cstheme="minorHAnsi"/>
          <w:szCs w:val="20"/>
        </w:rPr>
        <w:t xml:space="preserve"> w</w:t>
      </w:r>
      <w:r w:rsidRPr="00771BEC">
        <w:rPr>
          <w:rFonts w:asciiTheme="minorHAnsi" w:hAnsiTheme="minorHAnsi" w:cstheme="minorHAnsi"/>
          <w:szCs w:val="20"/>
        </w:rPr>
        <w:t>edłu</w:t>
      </w:r>
      <w:r w:rsidR="006F72EA" w:rsidRPr="00771BEC">
        <w:rPr>
          <w:rFonts w:asciiTheme="minorHAnsi" w:hAnsiTheme="minorHAnsi" w:cstheme="minorHAnsi"/>
          <w:szCs w:val="20"/>
        </w:rPr>
        <w:t xml:space="preserve">g stanu sprzed szkody, a kosztem faktycznie poniesionym na odbudowę, </w:t>
      </w:r>
    </w:p>
    <w:p w:rsidR="00771BEC" w:rsidRDefault="006F72EA" w:rsidP="00771BEC">
      <w:pPr>
        <w:pStyle w:val="Akapitzlist"/>
        <w:numPr>
          <w:ilvl w:val="0"/>
          <w:numId w:val="4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kosztów i strat związanych z dodatkowym przestojem lub zwiększeniem szkody, którego przyczyną </w:t>
      </w:r>
      <w:r w:rsidR="00D56D76" w:rsidRPr="00771BEC">
        <w:rPr>
          <w:rFonts w:asciiTheme="minorHAnsi" w:hAnsiTheme="minorHAnsi" w:cstheme="minorHAnsi"/>
          <w:szCs w:val="20"/>
        </w:rPr>
        <w:t xml:space="preserve">jest </w:t>
      </w:r>
      <w:r w:rsidRPr="00771BEC">
        <w:rPr>
          <w:rFonts w:asciiTheme="minorHAnsi" w:hAnsiTheme="minorHAnsi" w:cstheme="minorHAnsi"/>
          <w:szCs w:val="20"/>
        </w:rPr>
        <w:t>decyzja organów państwowych lub przepis, do stosowania się którego Ubezpieczony/Ubezpieczający będzie zobowiązany, a który uniemożliwi lub utrudni odtwarzanie mienia bez zbędnej zwłoki,</w:t>
      </w:r>
    </w:p>
    <w:p w:rsidR="00771BEC" w:rsidRDefault="006F72EA" w:rsidP="00771BEC">
      <w:pPr>
        <w:pStyle w:val="Akapitzlist"/>
        <w:numPr>
          <w:ilvl w:val="0"/>
          <w:numId w:val="4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wszelkie honoraria i inne opłaty niezbędne do uzyskania zgody na odbudowę ubezpieczonego mienia,</w:t>
      </w:r>
    </w:p>
    <w:p w:rsidR="006F72EA" w:rsidRPr="00771BEC" w:rsidRDefault="006F72EA" w:rsidP="00771BEC">
      <w:pPr>
        <w:pStyle w:val="Akapitzlist"/>
        <w:numPr>
          <w:ilvl w:val="0"/>
          <w:numId w:val="4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inne kwoty poniesione przez Ubezpieczonego/</w:t>
      </w:r>
      <w:proofErr w:type="spellStart"/>
      <w:r w:rsidRPr="00771BEC">
        <w:rPr>
          <w:rFonts w:asciiTheme="minorHAnsi" w:hAnsiTheme="minorHAnsi" w:cstheme="minorHAnsi"/>
          <w:szCs w:val="20"/>
        </w:rPr>
        <w:t>Ubezpieczajacego</w:t>
      </w:r>
      <w:proofErr w:type="spellEnd"/>
      <w:r w:rsidRPr="00771BEC">
        <w:rPr>
          <w:rFonts w:asciiTheme="minorHAnsi" w:hAnsiTheme="minorHAnsi" w:cstheme="minorHAnsi"/>
          <w:szCs w:val="20"/>
        </w:rPr>
        <w:t xml:space="preserve"> na dokonanie zmian w specyfikacji, poniesione w związku ze zmianą planów.</w:t>
      </w:r>
    </w:p>
    <w:p w:rsidR="006F72EA" w:rsidRPr="00771BEC" w:rsidRDefault="006F72EA" w:rsidP="0008317F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Limit odpowiedzialności z tytułu niniejszej klauzuli wyniesie </w:t>
      </w:r>
      <w:r w:rsidR="008D08D7" w:rsidRPr="00771BEC">
        <w:rPr>
          <w:rFonts w:asciiTheme="minorHAnsi" w:hAnsiTheme="minorHAnsi" w:cstheme="minorHAnsi"/>
          <w:szCs w:val="20"/>
        </w:rPr>
        <w:t>500.000</w:t>
      </w:r>
      <w:r w:rsidR="0008317F" w:rsidRPr="00771BEC">
        <w:rPr>
          <w:rFonts w:asciiTheme="minorHAnsi" w:hAnsiTheme="minorHAnsi" w:cstheme="minorHAnsi"/>
          <w:snapToGrid w:val="0"/>
          <w:szCs w:val="20"/>
        </w:rPr>
        <w:t>,00</w:t>
      </w:r>
      <w:r w:rsidR="0008317F"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="008D08D7" w:rsidRPr="00771BEC">
        <w:rPr>
          <w:rFonts w:asciiTheme="minorHAnsi" w:hAnsiTheme="minorHAnsi" w:cstheme="minorHAnsi"/>
          <w:snapToGrid w:val="0"/>
          <w:szCs w:val="20"/>
        </w:rPr>
        <w:t>zł (słownie: pięćset tysięcy złotych</w:t>
      </w:r>
      <w:r w:rsidR="0008317F" w:rsidRPr="00771BEC">
        <w:rPr>
          <w:rFonts w:asciiTheme="minorHAnsi" w:hAnsiTheme="minorHAnsi" w:cstheme="minorHAnsi"/>
          <w:snapToGrid w:val="0"/>
          <w:szCs w:val="20"/>
        </w:rPr>
        <w:t xml:space="preserve"> 00/100) </w:t>
      </w:r>
      <w:r w:rsidRPr="00771BEC">
        <w:rPr>
          <w:rFonts w:asciiTheme="minorHAnsi" w:hAnsiTheme="minorHAnsi" w:cstheme="minorHAnsi"/>
          <w:szCs w:val="20"/>
        </w:rPr>
        <w:t>ponad sumę ubezpieczenia, na jedno i wszystkie zdarzenia w każdym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6374E1" w:rsidRPr="00771BEC" w:rsidRDefault="00E40E7C" w:rsidP="004B5DA9">
      <w:pPr>
        <w:pStyle w:val="Nagwek2"/>
        <w:rPr>
          <w:rFonts w:asciiTheme="minorHAnsi" w:hAnsiTheme="minorHAnsi" w:cstheme="minorHAnsi"/>
          <w:szCs w:val="20"/>
        </w:rPr>
      </w:pPr>
      <w:bookmarkStart w:id="32" w:name="_Toc317323716"/>
      <w:r w:rsidRPr="00771BEC">
        <w:rPr>
          <w:rFonts w:asciiTheme="minorHAnsi" w:hAnsiTheme="minorHAnsi" w:cstheme="minorHAnsi"/>
          <w:szCs w:val="20"/>
        </w:rPr>
        <w:t>K</w:t>
      </w:r>
      <w:r w:rsidR="006374E1" w:rsidRPr="00771BEC">
        <w:rPr>
          <w:rFonts w:asciiTheme="minorHAnsi" w:hAnsiTheme="minorHAnsi" w:cstheme="minorHAnsi"/>
          <w:szCs w:val="20"/>
        </w:rPr>
        <w:t>LAUZULA LIKWIDACYJNA W ŚRODKACH NISKOCENNYCH</w:t>
      </w:r>
      <w:bookmarkEnd w:id="32"/>
      <w:r w:rsidR="006374E1" w:rsidRPr="00771BEC">
        <w:rPr>
          <w:rFonts w:asciiTheme="minorHAnsi" w:hAnsiTheme="minorHAnsi" w:cstheme="minorHAnsi"/>
          <w:szCs w:val="20"/>
        </w:rPr>
        <w:t xml:space="preserve"> </w:t>
      </w:r>
    </w:p>
    <w:p w:rsidR="00E40E7C" w:rsidRPr="00771BEC" w:rsidRDefault="006374E1" w:rsidP="006374E1">
      <w:pPr>
        <w:tabs>
          <w:tab w:val="num" w:pos="0"/>
          <w:tab w:val="num" w:pos="284"/>
        </w:tabs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B</w:t>
      </w:r>
      <w:r w:rsidR="00E40E7C" w:rsidRPr="00771BEC">
        <w:rPr>
          <w:rFonts w:asciiTheme="minorHAnsi" w:hAnsiTheme="minorHAnsi" w:cstheme="minorHAnsi"/>
          <w:szCs w:val="20"/>
        </w:rPr>
        <w:t xml:space="preserve">ez względu na wiek, stopień umorzenia księgowego, zużycia technicznego danego środka </w:t>
      </w:r>
      <w:proofErr w:type="spellStart"/>
      <w:r w:rsidR="00E40E7C" w:rsidRPr="00771BEC">
        <w:rPr>
          <w:rFonts w:asciiTheme="minorHAnsi" w:hAnsiTheme="minorHAnsi" w:cstheme="minorHAnsi"/>
          <w:szCs w:val="20"/>
        </w:rPr>
        <w:t>niskocennego</w:t>
      </w:r>
      <w:proofErr w:type="spellEnd"/>
      <w:r w:rsidR="00E40E7C" w:rsidRPr="00771BEC">
        <w:rPr>
          <w:rFonts w:asciiTheme="minorHAnsi" w:hAnsiTheme="minorHAnsi" w:cstheme="minorHAnsi"/>
          <w:szCs w:val="20"/>
        </w:rPr>
        <w:t xml:space="preserve"> odszkodowanie wypłacane jest w pełnej wysokości</w:t>
      </w:r>
      <w:r w:rsidRPr="00771BEC">
        <w:rPr>
          <w:rFonts w:asciiTheme="minorHAnsi" w:hAnsiTheme="minorHAnsi" w:cstheme="minorHAnsi"/>
          <w:szCs w:val="20"/>
        </w:rPr>
        <w:t>,</w:t>
      </w:r>
      <w:r w:rsidR="00E40E7C" w:rsidRPr="00771BEC">
        <w:rPr>
          <w:rFonts w:asciiTheme="minorHAnsi" w:hAnsiTheme="minorHAnsi" w:cstheme="minorHAnsi"/>
          <w:szCs w:val="20"/>
        </w:rPr>
        <w:t xml:space="preserve"> tj. bez potrącenia umorzenia księgowego i zużycia technicznego.</w:t>
      </w:r>
    </w:p>
    <w:p w:rsidR="00E40E7C" w:rsidRPr="00771BEC" w:rsidRDefault="00E40E7C" w:rsidP="006374E1">
      <w:pPr>
        <w:tabs>
          <w:tab w:val="num" w:pos="0"/>
        </w:tabs>
        <w:jc w:val="both"/>
        <w:rPr>
          <w:rFonts w:asciiTheme="minorHAnsi" w:hAnsiTheme="minorHAnsi" w:cstheme="minorHAnsi"/>
          <w:b/>
          <w:color w:val="000080"/>
          <w:szCs w:val="20"/>
        </w:rPr>
      </w:pPr>
      <w:r w:rsidRPr="00771BEC">
        <w:rPr>
          <w:rFonts w:asciiTheme="minorHAnsi" w:hAnsiTheme="minorHAnsi" w:cstheme="minorHAnsi"/>
          <w:szCs w:val="20"/>
        </w:rPr>
        <w:t>Górną granicą odpowiedzialności za dany środek jest wartość w</w:t>
      </w:r>
      <w:r w:rsidR="006374E1" w:rsidRPr="00771BEC">
        <w:rPr>
          <w:rFonts w:asciiTheme="minorHAnsi" w:hAnsiTheme="minorHAnsi" w:cstheme="minorHAnsi"/>
          <w:szCs w:val="20"/>
        </w:rPr>
        <w:t>edłu</w:t>
      </w:r>
      <w:r w:rsidRPr="00771BEC">
        <w:rPr>
          <w:rFonts w:asciiTheme="minorHAnsi" w:hAnsiTheme="minorHAnsi" w:cstheme="minorHAnsi"/>
          <w:szCs w:val="20"/>
        </w:rPr>
        <w:t>g ceny zakupu lub ceny zastąpienia. Wymienione zasady obliczania odszkodowania obowiązują również w przypadku, gdy Ubezpieczający odstąpi od naprawy lub odbudowy zniszczonego mienia.</w:t>
      </w:r>
    </w:p>
    <w:p w:rsidR="00E40E7C" w:rsidRPr="00771BEC" w:rsidRDefault="00E40E7C" w:rsidP="006374E1">
      <w:pPr>
        <w:tabs>
          <w:tab w:val="num" w:pos="0"/>
        </w:tabs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Nie ma zastosowania instytucja niedoubezpieczenia i zasada proporcji.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ind w:left="0" w:firstLine="0"/>
        <w:jc w:val="center"/>
        <w:rPr>
          <w:rFonts w:asciiTheme="minorHAnsi" w:hAnsiTheme="minorHAnsi" w:cstheme="minorHAnsi"/>
        </w:rPr>
      </w:pPr>
    </w:p>
    <w:p w:rsidR="00526E96" w:rsidRPr="00771BEC" w:rsidRDefault="00526E96" w:rsidP="00526E96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</w:rPr>
      </w:pPr>
      <w:bookmarkStart w:id="33" w:name="_Toc317323717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>KLAUZULA DEFINICJI HURAGANU</w:t>
      </w:r>
      <w:bookmarkEnd w:id="33"/>
    </w:p>
    <w:p w:rsidR="00526E96" w:rsidRPr="00771BEC" w:rsidRDefault="00526E96" w:rsidP="00526E9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Poprzez huragan rozumie się wiatr o prędkości nie mniejszej niż 13,9 m/sek.,  chyba że ogólne warunki ubezpieczenia przewidują prędkość niższą. Prędkość wiatru ustala się na podstawie potwierdzenia Instytutu Meteorologii i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Gospodarki Wodnej, a w przy</w:t>
      </w:r>
      <w:r w:rsidR="00771BEC">
        <w:rPr>
          <w:rFonts w:asciiTheme="minorHAnsi" w:hAnsiTheme="minorHAnsi" w:cstheme="minorHAnsi"/>
          <w:szCs w:val="20"/>
        </w:rPr>
        <w:t xml:space="preserve">padku braku takiej możliwości </w:t>
      </w:r>
      <w:r w:rsidRPr="00771BEC">
        <w:rPr>
          <w:rFonts w:asciiTheme="minorHAnsi" w:hAnsiTheme="minorHAnsi" w:cstheme="minorHAnsi"/>
          <w:szCs w:val="20"/>
        </w:rPr>
        <w:t>- na podstawie stanu faktycznego i rozmiaru szkód w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miejscu ubezpieczenia lub w bezpośrednim sąsiedztwie.</w:t>
      </w:r>
    </w:p>
    <w:p w:rsidR="00526E96" w:rsidRPr="00771BEC" w:rsidRDefault="00526E96" w:rsidP="00526E9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 ramach ryzyka huraganu pokryte zostaną szkody spowodowane przez drzewa, krzewy, maszty lub  inne budowle i przedmioty, które uszkodzą ubezpieczone mienie (w tym mienie znajdujące się na zewnątrz budynków i budowli) na skutek działania huraganu/ wiatru.</w:t>
      </w:r>
    </w:p>
    <w:p w:rsidR="00526E96" w:rsidRPr="00771BEC" w:rsidRDefault="00526E96" w:rsidP="00526E96">
      <w:pPr>
        <w:spacing w:line="360" w:lineRule="auto"/>
        <w:jc w:val="center"/>
        <w:rPr>
          <w:rFonts w:asciiTheme="minorHAnsi" w:hAnsiTheme="minorHAnsi" w:cstheme="minorHAnsi"/>
          <w:b/>
          <w:spacing w:val="-5"/>
          <w:szCs w:val="20"/>
        </w:rPr>
      </w:pPr>
      <w:r w:rsidRPr="00771BEC">
        <w:rPr>
          <w:rFonts w:asciiTheme="minorHAnsi" w:hAnsiTheme="minorHAnsi" w:cstheme="minorHAnsi"/>
          <w:b/>
          <w:spacing w:val="-5"/>
          <w:szCs w:val="20"/>
        </w:rPr>
        <w:t>3</w:t>
      </w:r>
      <w:r w:rsidR="00FA14E0" w:rsidRPr="00771BEC">
        <w:rPr>
          <w:rFonts w:asciiTheme="minorHAnsi" w:hAnsiTheme="minorHAnsi" w:cstheme="minorHAnsi"/>
          <w:b/>
          <w:spacing w:val="-5"/>
          <w:szCs w:val="20"/>
        </w:rPr>
        <w:t>5</w:t>
      </w:r>
      <w:r w:rsidRPr="00771BEC">
        <w:rPr>
          <w:rFonts w:asciiTheme="minorHAnsi" w:hAnsiTheme="minorHAnsi" w:cstheme="minorHAnsi"/>
          <w:b/>
          <w:spacing w:val="-5"/>
          <w:szCs w:val="20"/>
        </w:rPr>
        <w:t>.</w:t>
      </w:r>
    </w:p>
    <w:p w:rsidR="00526E96" w:rsidRPr="00771BEC" w:rsidRDefault="00526E96" w:rsidP="00526E96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</w:rPr>
      </w:pPr>
      <w:bookmarkStart w:id="34" w:name="_Toc317323718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>KLAUZULA DEFINICJI UDERZENIA POJAZDU</w:t>
      </w:r>
      <w:bookmarkEnd w:id="34"/>
    </w:p>
    <w:p w:rsidR="00526E96" w:rsidRPr="00771BEC" w:rsidRDefault="00526E96" w:rsidP="00526E9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Poprzez uderzenie pojazdu w ubezpieczone mienie rozumie się bezpośrednie lub pośrednie   uderzenie pojazdu lub ładunku przez niego przewożonego w ubezpieczone mienie, w tym również w sytuacji, gdy pojazd był kierowany lub eksploatowany przez Ubezpieczającego/Ubezpieczonego albo osobę, za którą  ponosi odpowiedzialność. </w:t>
      </w:r>
    </w:p>
    <w:p w:rsidR="00526E96" w:rsidRPr="00771BEC" w:rsidRDefault="00526E96" w:rsidP="00526E96">
      <w:pPr>
        <w:spacing w:line="360" w:lineRule="auto"/>
        <w:jc w:val="center"/>
        <w:rPr>
          <w:rFonts w:asciiTheme="minorHAnsi" w:hAnsiTheme="minorHAnsi" w:cstheme="minorHAnsi"/>
          <w:b/>
          <w:bCs/>
          <w:spacing w:val="-5"/>
          <w:szCs w:val="20"/>
        </w:rPr>
      </w:pPr>
      <w:r w:rsidRPr="00771BEC">
        <w:rPr>
          <w:rFonts w:asciiTheme="minorHAnsi" w:hAnsiTheme="minorHAnsi" w:cstheme="minorHAnsi"/>
          <w:b/>
          <w:bCs/>
          <w:spacing w:val="-5"/>
          <w:szCs w:val="20"/>
        </w:rPr>
        <w:t>3</w:t>
      </w:r>
      <w:r w:rsidR="00FA14E0" w:rsidRPr="00771BEC">
        <w:rPr>
          <w:rFonts w:asciiTheme="minorHAnsi" w:hAnsiTheme="minorHAnsi" w:cstheme="minorHAnsi"/>
          <w:b/>
          <w:bCs/>
          <w:spacing w:val="-5"/>
          <w:szCs w:val="20"/>
        </w:rPr>
        <w:t>6</w:t>
      </w:r>
      <w:r w:rsidRPr="00771BEC">
        <w:rPr>
          <w:rFonts w:asciiTheme="minorHAnsi" w:hAnsiTheme="minorHAnsi" w:cstheme="minorHAnsi"/>
          <w:b/>
          <w:bCs/>
          <w:spacing w:val="-5"/>
          <w:szCs w:val="20"/>
        </w:rPr>
        <w:t>.</w:t>
      </w:r>
    </w:p>
    <w:p w:rsidR="00526E96" w:rsidRPr="00771BEC" w:rsidRDefault="00526E96" w:rsidP="00526E96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</w:rPr>
      </w:pPr>
      <w:bookmarkStart w:id="35" w:name="_Toc317323719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>KLAUZULA DEFINICJI POWODZI</w:t>
      </w:r>
      <w:bookmarkEnd w:id="35"/>
    </w:p>
    <w:p w:rsidR="00526E96" w:rsidRPr="00771BEC" w:rsidRDefault="00526E96" w:rsidP="00526E96">
      <w:pPr>
        <w:tabs>
          <w:tab w:val="left" w:pos="567"/>
          <w:tab w:val="left" w:pos="709"/>
          <w:tab w:val="left" w:pos="1134"/>
          <w:tab w:val="left" w:pos="1560"/>
          <w:tab w:val="left" w:pos="5245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Za powódź uważa się zalanie terenów w następstwie podniesienia się wody w korytach wód płynących lub stojących, podniesienia się wód gruntowych oraz wzmożonego przepływu mas wodnych, bez względu na ich wystąpienie z brzegów czy nadmierne opady.</w:t>
      </w:r>
    </w:p>
    <w:p w:rsidR="00526E96" w:rsidRPr="00771BEC" w:rsidRDefault="00526E96" w:rsidP="00526E96">
      <w:pPr>
        <w:tabs>
          <w:tab w:val="left" w:pos="567"/>
          <w:tab w:val="left" w:pos="709"/>
          <w:tab w:val="left" w:pos="1134"/>
          <w:tab w:val="left" w:pos="1560"/>
          <w:tab w:val="left" w:pos="5245"/>
        </w:tabs>
        <w:spacing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b/>
          <w:szCs w:val="20"/>
        </w:rPr>
        <w:t>3</w:t>
      </w:r>
      <w:r w:rsidR="00FA14E0" w:rsidRPr="00771BEC">
        <w:rPr>
          <w:rFonts w:asciiTheme="minorHAnsi" w:hAnsiTheme="minorHAnsi" w:cstheme="minorHAnsi"/>
          <w:b/>
          <w:szCs w:val="20"/>
        </w:rPr>
        <w:t>7</w:t>
      </w:r>
      <w:r w:rsidRPr="00771BEC">
        <w:rPr>
          <w:rFonts w:asciiTheme="minorHAnsi" w:hAnsiTheme="minorHAnsi" w:cstheme="minorHAnsi"/>
          <w:b/>
          <w:szCs w:val="20"/>
        </w:rPr>
        <w:t>.</w:t>
      </w:r>
    </w:p>
    <w:p w:rsidR="00526E96" w:rsidRPr="00771BEC" w:rsidRDefault="00526E96" w:rsidP="00526E96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</w:rPr>
      </w:pPr>
      <w:bookmarkStart w:id="36" w:name="_Toc317323720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>KLAUZULA OPADÓW ŚNIEGU</w:t>
      </w:r>
      <w:bookmarkEnd w:id="36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 xml:space="preserve"> </w:t>
      </w:r>
    </w:p>
    <w:p w:rsidR="00526E96" w:rsidRPr="00771BEC" w:rsidRDefault="00526E96" w:rsidP="00526E9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Ochroną ubezpieczeniową objęte są szkody wynikłe z opadów śniegu. Za opady śniegu </w:t>
      </w:r>
      <w:r w:rsidRPr="00771BEC">
        <w:rPr>
          <w:rFonts w:asciiTheme="minorHAnsi" w:hAnsiTheme="minorHAnsi" w:cstheme="minorHAnsi"/>
          <w:szCs w:val="20"/>
        </w:rPr>
        <w:br/>
        <w:t>w rozumieniu umowy ubezpieczenia uważa się opady, które spowodują uszkodzenie budowli, budynku lub elementów opierzenia i orynnowania dachu na skutek ciężaru śniegu lub lodu, zalania wynikłe z  topnienia mas śniegu oraz szkody powstałe w wyniku rozszczelnienia dachu powstałego podczas zamarzania/ rozmarzania wody. Zakresem ochrony objęte jest również zawalenie się pod wpływem ciężaru śniegu lub lodu mienia sąsiedniego na mienie ubezpieczone do wysokości sumy ubezpieczenia danego składnika majątku.</w:t>
      </w:r>
    </w:p>
    <w:p w:rsidR="00407E00" w:rsidRPr="00771BEC" w:rsidRDefault="002B55E2" w:rsidP="00771BEC">
      <w:pPr>
        <w:spacing w:before="120" w:after="240" w:line="271" w:lineRule="auto"/>
        <w:outlineLvl w:val="1"/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</w:pPr>
      <w:bookmarkStart w:id="37" w:name="_Toc324937735"/>
      <w:r w:rsidRPr="00771BEC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>KLAUZULE FAKULTATYWNE</w:t>
      </w:r>
      <w:r w:rsidR="0056264C" w:rsidRPr="00771BEC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 xml:space="preserve"> CZĘŚĆ I</w:t>
      </w:r>
    </w:p>
    <w:bookmarkEnd w:id="37"/>
    <w:p w:rsidR="00EE086B" w:rsidRPr="00771BEC" w:rsidRDefault="00EE086B" w:rsidP="00EE086B">
      <w:pPr>
        <w:spacing w:before="120" w:after="240" w:line="271" w:lineRule="auto"/>
        <w:ind w:left="360"/>
        <w:jc w:val="center"/>
        <w:outlineLvl w:val="1"/>
        <w:rPr>
          <w:rFonts w:asciiTheme="minorHAnsi" w:hAnsiTheme="minorHAnsi" w:cstheme="minorHAnsi"/>
          <w:b/>
          <w:iCs/>
          <w:smallCaps/>
          <w:szCs w:val="20"/>
          <w:lang w:eastAsia="x-none" w:bidi="ar-SA"/>
        </w:rPr>
      </w:pPr>
      <w:r w:rsidRPr="00771BEC">
        <w:rPr>
          <w:rFonts w:asciiTheme="minorHAnsi" w:hAnsiTheme="minorHAnsi" w:cstheme="minorHAnsi"/>
          <w:b/>
          <w:iCs/>
          <w:smallCaps/>
          <w:szCs w:val="20"/>
          <w:lang w:eastAsia="x-none" w:bidi="ar-SA"/>
        </w:rPr>
        <w:t>1.</w:t>
      </w:r>
    </w:p>
    <w:p w:rsidR="002B55E2" w:rsidRPr="00771BEC" w:rsidRDefault="002B55E2" w:rsidP="002B55E2">
      <w:pPr>
        <w:pStyle w:val="Nagwek2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PROLONGATY ZAPŁATY SKŁADKI</w:t>
      </w:r>
    </w:p>
    <w:p w:rsidR="002B55E2" w:rsidRPr="00771BEC" w:rsidRDefault="002B55E2" w:rsidP="002B55E2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 przedłuży  termin  zapłaty  składki  ubezpieczeniowej  lub  raty  składki </w:t>
      </w:r>
      <w:r w:rsidRPr="00771BEC">
        <w:rPr>
          <w:rFonts w:asciiTheme="minorHAnsi" w:hAnsiTheme="minorHAnsi" w:cstheme="minorHAnsi"/>
          <w:szCs w:val="20"/>
        </w:rPr>
        <w:br/>
        <w:t xml:space="preserve">o  czternaście dni, bez obciążania Ubezpieczającego ustawowymi odsetkami za zwłokę, pod warunkiem złożenia pisemnego wniosku przez Ubezpieczającego do Ubezpieczyciela, przed upływem terminu płatności składki ubezpieczeniowej lub raty składki. </w:t>
      </w:r>
    </w:p>
    <w:p w:rsidR="00B774E6" w:rsidRPr="00771BEC" w:rsidRDefault="00EE086B" w:rsidP="00EE086B">
      <w:pPr>
        <w:spacing w:line="276" w:lineRule="auto"/>
        <w:ind w:left="720"/>
        <w:jc w:val="center"/>
        <w:rPr>
          <w:rFonts w:asciiTheme="minorHAnsi" w:hAnsiTheme="minorHAnsi" w:cstheme="minorHAnsi"/>
          <w:b/>
          <w:bCs/>
          <w:szCs w:val="20"/>
        </w:rPr>
      </w:pPr>
      <w:r w:rsidRPr="00771BEC">
        <w:rPr>
          <w:rFonts w:asciiTheme="minorHAnsi" w:hAnsiTheme="minorHAnsi" w:cstheme="minorHAnsi"/>
          <w:b/>
          <w:bCs/>
          <w:szCs w:val="20"/>
        </w:rPr>
        <w:t>2.</w:t>
      </w:r>
    </w:p>
    <w:p w:rsidR="00B774E6" w:rsidRPr="00771BEC" w:rsidRDefault="00B774E6" w:rsidP="00B774E6">
      <w:pPr>
        <w:pStyle w:val="Nagwek2"/>
        <w:rPr>
          <w:rFonts w:asciiTheme="minorHAnsi" w:hAnsiTheme="minorHAnsi" w:cstheme="minorHAnsi"/>
          <w:szCs w:val="20"/>
        </w:rPr>
      </w:pPr>
      <w:bookmarkStart w:id="38" w:name="_Toc317323742"/>
      <w:r w:rsidRPr="00771BEC">
        <w:rPr>
          <w:rFonts w:asciiTheme="minorHAnsi" w:hAnsiTheme="minorHAnsi" w:cstheme="minorHAnsi"/>
          <w:szCs w:val="20"/>
        </w:rPr>
        <w:t>KLAUZULA WARTOŚCI PRZEZORNYCH/ KWOT NIEPOKRYTYCH</w:t>
      </w:r>
      <w:bookmarkEnd w:id="38"/>
      <w:r w:rsidR="00771BEC">
        <w:rPr>
          <w:rFonts w:asciiTheme="minorHAnsi" w:hAnsiTheme="minorHAnsi" w:cstheme="minorHAnsi"/>
          <w:szCs w:val="20"/>
        </w:rPr>
        <w:t xml:space="preserve"> </w:t>
      </w:r>
    </w:p>
    <w:p w:rsidR="00B774E6" w:rsidRPr="00771BEC" w:rsidRDefault="00B774E6" w:rsidP="00B774E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 </w:t>
      </w:r>
      <w:r w:rsidR="00776DF2" w:rsidRPr="00771BEC">
        <w:rPr>
          <w:rFonts w:asciiTheme="minorHAnsi" w:hAnsiTheme="minorHAnsi" w:cstheme="minorHAnsi"/>
          <w:szCs w:val="20"/>
        </w:rPr>
        <w:t xml:space="preserve">ubezpieczeniu mienia od ognia i innych zdarzeń, w </w:t>
      </w:r>
      <w:r w:rsidRPr="00771BEC">
        <w:rPr>
          <w:rFonts w:asciiTheme="minorHAnsi" w:hAnsiTheme="minorHAnsi" w:cstheme="minorHAnsi"/>
          <w:szCs w:val="20"/>
        </w:rPr>
        <w:t xml:space="preserve">sytuacji, kiedy wystąpi niedoubezpieczenie w jakimkolwiek ubezpieczonym składniku majątku, ustalony w ramach klauzuli  roczny limit 500.000.000 zł </w:t>
      </w:r>
      <w:r w:rsidRPr="00771BEC">
        <w:rPr>
          <w:rFonts w:asciiTheme="minorHAnsi" w:hAnsiTheme="minorHAnsi" w:cstheme="minorHAnsi"/>
          <w:snapToGrid w:val="0"/>
          <w:szCs w:val="20"/>
        </w:rPr>
        <w:t>(słownie: pięćset tysięcy złotych 00/100)</w:t>
      </w:r>
      <w:r w:rsidRPr="00771BEC">
        <w:rPr>
          <w:rFonts w:asciiTheme="minorHAnsi" w:hAnsiTheme="minorHAnsi" w:cstheme="minorHAnsi"/>
          <w:szCs w:val="20"/>
        </w:rPr>
        <w:t>,  podwyższy sumę ubezpieczenia danego składnika/składników majątku do ich prawidłowej wartości.</w:t>
      </w:r>
    </w:p>
    <w:p w:rsidR="00B774E6" w:rsidRPr="00771BEC" w:rsidRDefault="00EE086B" w:rsidP="00EE086B">
      <w:pPr>
        <w:pStyle w:val="Nagwek2"/>
        <w:jc w:val="center"/>
        <w:rPr>
          <w:rFonts w:asciiTheme="minorHAnsi" w:hAnsiTheme="minorHAnsi" w:cstheme="minorHAnsi"/>
          <w:szCs w:val="20"/>
        </w:rPr>
      </w:pPr>
      <w:bookmarkStart w:id="39" w:name="_Toc317323710"/>
      <w:r w:rsidRPr="00771BEC">
        <w:rPr>
          <w:rFonts w:asciiTheme="minorHAnsi" w:hAnsiTheme="minorHAnsi" w:cstheme="minorHAnsi"/>
          <w:szCs w:val="20"/>
        </w:rPr>
        <w:t>3.</w:t>
      </w:r>
    </w:p>
    <w:p w:rsidR="00B774E6" w:rsidRPr="00771BEC" w:rsidRDefault="00B774E6" w:rsidP="00B774E6">
      <w:pPr>
        <w:pStyle w:val="Nagwek2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KRADZIEŻY URZĄDZEŃ ZEWNĘTRZNYCH</w:t>
      </w:r>
      <w:bookmarkEnd w:id="39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B774E6" w:rsidRPr="00771BEC" w:rsidRDefault="00B774E6" w:rsidP="00B774E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obejmuje ochroną ubezpieczeniową od ryzyka kradzieży należące do Ubezpieczającego/Ubezpieczonego urządzenia zewnętrzne na budynkach lub budowlach, stanowiących własność lub użytkowanych przez Ubezpieczającego/ Ubezpieczonego.  </w:t>
      </w:r>
    </w:p>
    <w:p w:rsidR="00B774E6" w:rsidRPr="00771BEC" w:rsidRDefault="00B774E6" w:rsidP="00B774E6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Powyższe koszty pokrywane są do wysokości limitu 30.000</w:t>
      </w:r>
      <w:r w:rsidRPr="00771BEC">
        <w:rPr>
          <w:rFonts w:asciiTheme="minorHAnsi" w:hAnsiTheme="minorHAnsi" w:cstheme="minorHAnsi"/>
          <w:snapToGrid w:val="0"/>
        </w:rPr>
        <w:t>,00</w:t>
      </w:r>
      <w:r w:rsidRPr="00771BEC">
        <w:rPr>
          <w:rFonts w:asciiTheme="minorHAnsi" w:hAnsiTheme="minorHAnsi" w:cstheme="minorHAnsi"/>
          <w:b/>
          <w:snapToGrid w:val="0"/>
          <w:color w:val="auto"/>
        </w:rPr>
        <w:t xml:space="preserve"> </w:t>
      </w:r>
      <w:r w:rsidRPr="00771BEC">
        <w:rPr>
          <w:rFonts w:asciiTheme="minorHAnsi" w:hAnsiTheme="minorHAnsi" w:cstheme="minorHAnsi"/>
          <w:snapToGrid w:val="0"/>
          <w:color w:val="auto"/>
        </w:rPr>
        <w:t>zł</w:t>
      </w:r>
      <w:r w:rsidRPr="00771BEC">
        <w:rPr>
          <w:rFonts w:asciiTheme="minorHAnsi" w:hAnsiTheme="minorHAnsi" w:cstheme="minorHAnsi"/>
          <w:snapToGrid w:val="0"/>
        </w:rPr>
        <w:t xml:space="preserve"> (słownie: dwadzieścia tysięcy 00/100) </w:t>
      </w:r>
      <w:r w:rsidRPr="00771BEC">
        <w:rPr>
          <w:rFonts w:asciiTheme="minorHAnsi" w:hAnsiTheme="minorHAnsi" w:cstheme="minorHAnsi"/>
          <w:color w:val="auto"/>
        </w:rPr>
        <w:t>na jedno i</w:t>
      </w:r>
      <w:r w:rsidR="00F232F5">
        <w:rPr>
          <w:rFonts w:asciiTheme="minorHAnsi" w:hAnsiTheme="minorHAnsi" w:cstheme="minorHAnsi"/>
          <w:color w:val="auto"/>
        </w:rPr>
        <w:t> </w:t>
      </w:r>
      <w:r w:rsidRPr="00771BEC">
        <w:rPr>
          <w:rFonts w:asciiTheme="minorHAnsi" w:hAnsiTheme="minorHAnsi" w:cstheme="minorHAnsi"/>
          <w:color w:val="auto"/>
        </w:rPr>
        <w:t xml:space="preserve"> wszystkie zdarzenia w okresie ubezpieczenia.</w:t>
      </w:r>
    </w:p>
    <w:p w:rsidR="0056264C" w:rsidRPr="00F232F5" w:rsidRDefault="0056264C" w:rsidP="0056264C">
      <w:pPr>
        <w:spacing w:before="120" w:after="240" w:line="271" w:lineRule="auto"/>
        <w:ind w:left="360"/>
        <w:outlineLvl w:val="1"/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</w:pPr>
      <w:r w:rsidRPr="00F232F5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 xml:space="preserve">KLAUZULE </w:t>
      </w:r>
      <w:r w:rsidR="003C4748" w:rsidRPr="00F232F5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>OBLIGATORYJNE</w:t>
      </w:r>
      <w:r w:rsidRPr="00F232F5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 xml:space="preserve"> CZĘŚĆ I</w:t>
      </w:r>
      <w:r w:rsidR="003C4748" w:rsidRPr="00F232F5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>I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KLAUZULA POCZĄTKU OKRESU ODPOWIEDZIALNOŚCI UBEZPIECZYCIELA </w:t>
      </w:r>
    </w:p>
    <w:p w:rsidR="0056264C" w:rsidRPr="00771BEC" w:rsidRDefault="0056264C" w:rsidP="0056264C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STEMPLA BANKOWEGO</w:t>
      </w:r>
    </w:p>
    <w:p w:rsidR="0056264C" w:rsidRPr="00771BEC" w:rsidRDefault="0056264C" w:rsidP="0056264C">
      <w:pPr>
        <w:spacing w:line="276" w:lineRule="auto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Za datę dokonania płatności przez Ubezpieczającego uważa się datę złożenia dyspozycji realizacji polecenia przelewu bankowego, bez względu na formę, a nie datę wpływu środków na rachunek Ubezpieczyciela, pod warunkiem, że na rachunku bankowym Ubezpieczającego znajdowała się wystarczająca ilość wolnych środków pieniężnych.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ZAKAZU POTRĄCANIA</w:t>
      </w:r>
    </w:p>
    <w:p w:rsidR="0056264C" w:rsidRPr="00771BEC" w:rsidRDefault="0056264C" w:rsidP="0056264C">
      <w:pPr>
        <w:tabs>
          <w:tab w:val="left" w:pos="142"/>
        </w:tabs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 przypadku wypłaty odszkodowania, Ubezpieczyciel nie jest uprawniony do potrącenia z kwoty odszkodowania rat jeszcze nie wymagalnych, ani też Ubezpieczyciel nie wezwie Ubezpieczającego do opłacenia kolejnych  rat składki w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terminach innych, niż określone w umowie ubezpieczenia. 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KLAUZULA PŁATNOŚCI SKŁADKI </w:t>
      </w:r>
    </w:p>
    <w:p w:rsidR="0056264C" w:rsidRPr="00771BEC" w:rsidRDefault="0056264C" w:rsidP="0056264C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Nieopłacenie w terminie składki lub jej pierwszej raty nie powoduje ustania odpowiedzialności Ubezpieczyciela w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ramach zawartej umowy ubezpieczenia i nie skutkuje także zawieszeniem udzielanej ochrony ubezpieczeniowej. </w:t>
      </w:r>
    </w:p>
    <w:p w:rsidR="0056264C" w:rsidRPr="00771BEC" w:rsidRDefault="0056264C" w:rsidP="0056264C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na piśmie powiadomi Ubezpieczającego o zwłoce oraz wezwie go do zapłaty wyznaczając nowy termin – 14 dni od dnia otrzymania wezwania. Jeżeli Ubezpieczający nie ureguluje płatności w wyznaczonym terminie, Ubezpieczyciel może wypowiedzieć na piśmie umowę ze skutkiem natychmiastowym. </w:t>
      </w:r>
    </w:p>
    <w:p w:rsidR="0056264C" w:rsidRPr="00771BEC" w:rsidRDefault="0056264C" w:rsidP="003C474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Ubezpieczycielowi przysługuje roszczenie o zapłatę składki za okres, przez który ponosił odpowiedzialność.</w:t>
      </w:r>
    </w:p>
    <w:p w:rsidR="0056264C" w:rsidRPr="00771BEC" w:rsidRDefault="0056264C" w:rsidP="003C4748">
      <w:pPr>
        <w:pStyle w:val="Tekstpodstawowywcity"/>
        <w:numPr>
          <w:ilvl w:val="0"/>
          <w:numId w:val="44"/>
        </w:numPr>
        <w:spacing w:before="100" w:beforeAutospacing="1" w:line="360" w:lineRule="auto"/>
        <w:rPr>
          <w:rFonts w:asciiTheme="minorHAnsi" w:hAnsiTheme="minorHAnsi" w:cstheme="minorHAnsi"/>
          <w:b/>
          <w:i/>
          <w:color w:val="17365D"/>
          <w:szCs w:val="20"/>
        </w:rPr>
      </w:pPr>
      <w:r w:rsidRPr="00771BEC">
        <w:rPr>
          <w:rFonts w:asciiTheme="minorHAnsi" w:hAnsiTheme="minorHAnsi" w:cstheme="minorHAnsi"/>
          <w:b/>
          <w:i/>
          <w:color w:val="17365D"/>
          <w:szCs w:val="20"/>
        </w:rPr>
        <w:t>KLAUZULA PODATKU VAT</w:t>
      </w:r>
    </w:p>
    <w:p w:rsidR="0056264C" w:rsidRPr="00771BEC" w:rsidRDefault="0056264C" w:rsidP="0056264C">
      <w:pPr>
        <w:pStyle w:val="Tekstpodstawowywcity"/>
        <w:spacing w:before="100" w:beforeAutospacing="1" w:line="36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Odszkodowanie w poszczególnych umowach będzie wypłacone łącznie z podatkiem od towarów i usług  VAT, jeżeli Ubezpieczony nie może tego podatku odliczyć. Rozstrzygającym będzie pisemne oświadczenie Głównego Księgowego.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TERMINU ZGŁOSZENIA SZKODY</w:t>
      </w:r>
    </w:p>
    <w:p w:rsidR="0056264C" w:rsidRPr="00771BEC" w:rsidRDefault="0056264C" w:rsidP="0056264C">
      <w:pPr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Termin zgłoszenia wypadku wynosi 7 dni roboczych, licząc od dnia następującego po dniu, w którym Ubezpieczający/Ubezpieczony dowiedział się o wystąpieniu szkody objętej ubezpieczeniem lub zgłoszeniu roszczenia objętego ubezpieczeniem, chyba że OWU lub umowa ubezpieczenia przewidują dłuższy termin.</w:t>
      </w:r>
    </w:p>
    <w:p w:rsidR="0056264C" w:rsidRPr="00771BEC" w:rsidRDefault="0056264C" w:rsidP="0056264C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771BEC">
        <w:rPr>
          <w:rFonts w:asciiTheme="minorHAnsi" w:hAnsiTheme="minorHAnsi" w:cstheme="minorHAnsi"/>
          <w:bCs/>
          <w:color w:val="auto"/>
        </w:rPr>
        <w:t xml:space="preserve">Dopuszcza się zawiadomienie o szkodzie za pośrednictwem faksu lub poczty elektronicznej.  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PRO RATA TEMPORIS</w:t>
      </w:r>
    </w:p>
    <w:p w:rsidR="0056264C" w:rsidRPr="00771BEC" w:rsidRDefault="0056264C" w:rsidP="0056264C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Wszelkie rozliczenia płatności dokonywane będą proporcjonalnie za każdy dzień ochrony ubezpieczeniowej, bez potrącania kosztów manipulacyjnych. 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WARUNKÓW I TARYF</w:t>
      </w:r>
    </w:p>
    <w:p w:rsidR="0056264C" w:rsidRPr="00771BEC" w:rsidRDefault="0056264C" w:rsidP="0056264C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Wszelkie doubezpieczenia,  podwyższanie sumy ubezpieczenia lub limitu odpowiedzialności  dokonywane będą na podstawie warunków i stawek stosowanych w niniejszej umowie ubezpieczenia. 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WYŁĄCZENIA REGRESU WOBEC ZATRUDNIONYCH</w:t>
      </w:r>
    </w:p>
    <w:p w:rsidR="0056264C" w:rsidRPr="00771BEC" w:rsidRDefault="0056264C" w:rsidP="0056264C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Nie przechodzą na Ubezpieczyciela roszczenia przeciwko osobom fizycznym zatrudnionym przez Ubezpieczającego/Ubezpieczonego na podstawie umowy o pracę, umowy zlecenia, umowy o dzieło lub innej umowy o świadczenie usług. Nie przechodzą na Ubezpieczyciela również roszczenia przeciwko osobom fizycznym prowadzącym działalność gospodarczą wyłącznie na rzecz Ubezpieczającego / Ubezpieczonego (samozatrudnienie). Wyłączenie prawa do regresu nie ma zastosowania w sytuacji, gdy sprawca wyrządził szkodę umyślnie.</w:t>
      </w:r>
    </w:p>
    <w:p w:rsidR="00DE5EDD" w:rsidRPr="00771BEC" w:rsidRDefault="003C4748" w:rsidP="003C4748">
      <w:pPr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i/>
          <w:iCs/>
          <w:color w:val="44546A"/>
          <w:spacing w:val="-5"/>
          <w:szCs w:val="20"/>
        </w:rPr>
        <w:t xml:space="preserve"> KLAUZULA AUTOMATYCZNEGO POKRYCIA</w:t>
      </w:r>
    </w:p>
    <w:p w:rsidR="00DE5EDD" w:rsidRPr="00771BEC" w:rsidRDefault="00DE5EDD" w:rsidP="00DE5EDD">
      <w:p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Każdy nowo nabyty pojazd będzie automatycznie objęty ochroną ubezpieczeniową w zakresie OC od momentu zarejestrowania na Ubezpieczającego/ Ubezpieczonego, ale nie później, niż z chwilą wprowadzenia przez Ubezpieczającego/ Ubezpieczonego pojazdu do ruchu, na warunkach obowiązujących dla pojazdów tego typu w roku ubezpieczenia. Ubezpieczający obowiązany jest zgłaszać takie przypadki </w:t>
      </w:r>
      <w:r w:rsidRPr="00771BEC">
        <w:rPr>
          <w:rFonts w:asciiTheme="minorHAnsi" w:hAnsiTheme="minorHAnsi" w:cstheme="minorHAnsi"/>
          <w:b/>
          <w:bCs/>
          <w:szCs w:val="20"/>
        </w:rPr>
        <w:t>do 3 dni</w:t>
      </w:r>
      <w:r w:rsidRPr="00771BEC">
        <w:rPr>
          <w:rFonts w:asciiTheme="minorHAnsi" w:hAnsiTheme="minorHAnsi" w:cstheme="minorHAnsi"/>
          <w:szCs w:val="20"/>
        </w:rPr>
        <w:t xml:space="preserve"> od daty rejestracji lub wprowadzenia pojazdu do ruchu z podaniem następujących informacji:</w:t>
      </w:r>
    </w:p>
    <w:p w:rsidR="00DE5EDD" w:rsidRPr="00771BEC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marka, model, typ pojazdu,</w:t>
      </w:r>
    </w:p>
    <w:p w:rsidR="00DE5EDD" w:rsidRPr="00771BEC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numer rejestracyjny,</w:t>
      </w:r>
    </w:p>
    <w:p w:rsidR="00DE5EDD" w:rsidRPr="00771BEC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numer nadwozia i silnika,</w:t>
      </w:r>
    </w:p>
    <w:p w:rsidR="00DE5EDD" w:rsidRPr="00771BEC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rok produkcji.</w:t>
      </w:r>
    </w:p>
    <w:p w:rsidR="004A2B04" w:rsidRPr="00771BEC" w:rsidRDefault="004A2B04" w:rsidP="000B331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>KLAUZULA PRZEPISÓW O RUCHU DROGOWYM</w:t>
      </w:r>
    </w:p>
    <w:p w:rsidR="005D3609" w:rsidRPr="00771BEC" w:rsidRDefault="005D3609" w:rsidP="004A2B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Fakt, że sprawca szkody nie zastosował się do przepisów o ruchu drogowym w momencie zaistnienia szkody, nie wyłącza i nie ogranicza odpowiedzialności Ubezpieczyciela.</w:t>
      </w:r>
    </w:p>
    <w:p w:rsidR="00CB1B6D" w:rsidRPr="00771BEC" w:rsidRDefault="00CB1B6D" w:rsidP="00F232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0"/>
        <w:jc w:val="both"/>
        <w:rPr>
          <w:rFonts w:asciiTheme="minorHAnsi" w:hAnsiTheme="minorHAnsi" w:cstheme="minorHAnsi"/>
          <w:b/>
          <w:b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bCs/>
          <w:i/>
          <w:iCs/>
          <w:color w:val="44546A"/>
          <w:szCs w:val="20"/>
        </w:rPr>
        <w:t>K</w:t>
      </w:r>
      <w:r w:rsidR="004A2B04" w:rsidRPr="00771BEC">
        <w:rPr>
          <w:rFonts w:asciiTheme="minorHAnsi" w:hAnsiTheme="minorHAnsi" w:cstheme="minorHAnsi"/>
          <w:b/>
          <w:bCs/>
          <w:i/>
          <w:iCs/>
          <w:color w:val="44546A"/>
          <w:szCs w:val="20"/>
        </w:rPr>
        <w:t xml:space="preserve">LAUZULA LEEWAY W UBEZPIECZENIU AUTO CASCO </w:t>
      </w:r>
    </w:p>
    <w:p w:rsidR="00CB1B6D" w:rsidRPr="00771BEC" w:rsidRDefault="00CB1B6D" w:rsidP="00CB1B6D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Zasada proporcji ma zastosowanie jedynie w przypadku, gdy wartość ubezpieczonego pojazdu z dnia szkody będzie przekraczać 130 % sumy ubezpieczenia określonej w umowie ubezpieczenia.</w:t>
      </w:r>
    </w:p>
    <w:p w:rsidR="00CB1B6D" w:rsidRPr="00771BEC" w:rsidRDefault="004A2B04" w:rsidP="00F232F5">
      <w:pPr>
        <w:numPr>
          <w:ilvl w:val="0"/>
          <w:numId w:val="4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bCs/>
          <w:i/>
          <w:iCs/>
          <w:color w:val="44546A"/>
          <w:szCs w:val="20"/>
        </w:rPr>
        <w:t>KLAUZULA SZKÓD WYRZADZONYCH PRZEZ ŁADUNEK</w:t>
      </w:r>
    </w:p>
    <w:p w:rsidR="00CB1B6D" w:rsidRPr="00771BEC" w:rsidRDefault="00CB1B6D" w:rsidP="004A2B04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Odpowiedzialnością Ubezpieczyciela objęte są szkody wyrządzone w pojeździe przez przewożony w nim ładunek, który na skutek zadziałania sił fizycznych, mechanicznych lub innych sił przyrody przemieścił się, zerwał z mocowania lub został zniszczony</w:t>
      </w:r>
    </w:p>
    <w:p w:rsidR="00CB1B6D" w:rsidRPr="00771BEC" w:rsidRDefault="00CB1B6D" w:rsidP="00F232F5">
      <w:pPr>
        <w:numPr>
          <w:ilvl w:val="0"/>
          <w:numId w:val="4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>K</w:t>
      </w:r>
      <w:r w:rsidR="004A2B04"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>LAUZULA SZKÓD W BAGAŻU</w:t>
      </w:r>
    </w:p>
    <w:p w:rsidR="00CB1B6D" w:rsidRPr="00771BEC" w:rsidRDefault="00CB1B6D" w:rsidP="00CB1B6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 przypadku wypadku ubezpieczeniowego objętego zakresem umowy ubezpieczenia AC, Ubezpieczyciel pokryje także koszty wynikłe ze szkód w bagażu (rzeczach osobistych) kierowcy i pasażerów ubezpieczonego pojazdu.</w:t>
      </w:r>
    </w:p>
    <w:p w:rsidR="00CB1B6D" w:rsidRPr="00771BEC" w:rsidRDefault="00CB1B6D" w:rsidP="00CB1B6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Limit odpowiedzialności Ubezpieczyciela w wysokości 20.000,00 na jedno i wszystkie zdarzenia w okresie ubezpieczenia.</w:t>
      </w:r>
    </w:p>
    <w:p w:rsidR="0056264C" w:rsidRPr="00771BEC" w:rsidRDefault="0056264C" w:rsidP="00177C8E">
      <w:pPr>
        <w:spacing w:before="120" w:after="240" w:line="271" w:lineRule="auto"/>
        <w:ind w:left="360"/>
        <w:outlineLvl w:val="1"/>
        <w:rPr>
          <w:rFonts w:asciiTheme="minorHAnsi" w:hAnsiTheme="minorHAnsi" w:cstheme="minorHAnsi"/>
          <w:b/>
          <w:iCs/>
          <w:smallCaps/>
          <w:color w:val="244061"/>
          <w:szCs w:val="20"/>
          <w:highlight w:val="cyan"/>
          <w:u w:val="single"/>
          <w:lang w:eastAsia="x-none" w:bidi="ar-SA"/>
        </w:rPr>
      </w:pPr>
      <w:r w:rsidRPr="00771BEC">
        <w:rPr>
          <w:rFonts w:asciiTheme="minorHAnsi" w:hAnsiTheme="minorHAnsi" w:cstheme="minorHAnsi"/>
          <w:b/>
          <w:iCs/>
          <w:smallCaps/>
          <w:color w:val="244061"/>
          <w:szCs w:val="20"/>
          <w:highlight w:val="cyan"/>
          <w:u w:val="single"/>
          <w:lang w:eastAsia="x-none" w:bidi="ar-SA"/>
        </w:rPr>
        <w:t>KLAUZULE FAKULTATYWNE CZĘŚĆ II</w:t>
      </w:r>
    </w:p>
    <w:p w:rsidR="0056264C" w:rsidRPr="00771BEC" w:rsidRDefault="0056264C" w:rsidP="00F232F5">
      <w:pPr>
        <w:pStyle w:val="Nagwek2"/>
        <w:numPr>
          <w:ilvl w:val="0"/>
          <w:numId w:val="49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REPREZENTANTÓW</w:t>
      </w:r>
    </w:p>
    <w:p w:rsidR="00D9263B" w:rsidRPr="00771BEC" w:rsidRDefault="00D9263B" w:rsidP="0056264C">
      <w:pPr>
        <w:spacing w:after="0" w:line="276" w:lineRule="auto"/>
        <w:jc w:val="both"/>
        <w:rPr>
          <w:rFonts w:asciiTheme="minorHAnsi" w:hAnsiTheme="minorHAnsi" w:cstheme="minorHAnsi"/>
          <w:b/>
          <w:bCs/>
          <w:szCs w:val="20"/>
          <w:lang w:val="x-none" w:eastAsia="x-none" w:bidi="ar-SA"/>
        </w:rPr>
      </w:pPr>
      <w:r w:rsidRPr="00771BEC">
        <w:rPr>
          <w:rFonts w:asciiTheme="minorHAnsi" w:hAnsiTheme="minorHAnsi" w:cstheme="minorHAnsi"/>
          <w:b/>
          <w:bCs/>
          <w:szCs w:val="20"/>
          <w:lang w:val="x-none" w:eastAsia="x-none" w:bidi="ar-SA"/>
        </w:rPr>
        <w:t>W ubezpieczeniu A</w:t>
      </w:r>
      <w:r w:rsidR="004A2B04" w:rsidRPr="00771BEC">
        <w:rPr>
          <w:rFonts w:asciiTheme="minorHAnsi" w:hAnsiTheme="minorHAnsi" w:cstheme="minorHAnsi"/>
          <w:b/>
          <w:bCs/>
          <w:szCs w:val="20"/>
          <w:lang w:eastAsia="x-none" w:bidi="ar-SA"/>
        </w:rPr>
        <w:t>uto Casco</w:t>
      </w:r>
      <w:r w:rsidRPr="00771BEC">
        <w:rPr>
          <w:rFonts w:asciiTheme="minorHAnsi" w:hAnsiTheme="minorHAnsi" w:cstheme="minorHAnsi"/>
          <w:szCs w:val="20"/>
          <w:lang w:val="x-none" w:eastAsia="x-none" w:bidi="ar-SA"/>
        </w:rPr>
        <w:t xml:space="preserve"> wprowadza się Klauzulę reprezentantów wyłączająca możliwość odmowy wypłaty odszkodowania z przyczyn leżących po stronie pracownika ubezpieczonego nie będącego członkiem Dyrekcji Zamawiającego w sytuacji, gdy do szkody doszło w przypadku kiedy:</w:t>
      </w:r>
    </w:p>
    <w:p w:rsidR="00D9263B" w:rsidRPr="00771BEC" w:rsidRDefault="00D9263B" w:rsidP="00D9263B">
      <w:pPr>
        <w:spacing w:after="0" w:line="276" w:lineRule="auto"/>
        <w:ind w:left="360"/>
        <w:rPr>
          <w:rFonts w:asciiTheme="minorHAnsi" w:hAnsiTheme="minorHAnsi" w:cstheme="minorHAnsi"/>
          <w:b/>
          <w:bCs/>
          <w:szCs w:val="20"/>
          <w:lang w:val="x-none" w:eastAsia="x-none" w:bidi="ar-SA"/>
        </w:rPr>
      </w:pPr>
    </w:p>
    <w:p w:rsidR="00D9263B" w:rsidRPr="00771BEC" w:rsidRDefault="00D9263B" w:rsidP="00D9263B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Cs w:val="20"/>
          <w:u w:val="single"/>
        </w:rPr>
      </w:pPr>
      <w:r w:rsidRPr="00771BEC">
        <w:rPr>
          <w:rFonts w:asciiTheme="minorHAnsi" w:hAnsiTheme="minorHAnsi" w:cstheme="minorHAnsi"/>
          <w:szCs w:val="20"/>
        </w:rPr>
        <w:t xml:space="preserve">pojazd nie miał ważnych badań technicznych, o ile od ich terminu końcowego upłynęło nie więcej niż </w:t>
      </w:r>
      <w:r w:rsidR="0056264C" w:rsidRPr="00771BEC">
        <w:rPr>
          <w:rFonts w:asciiTheme="minorHAnsi" w:hAnsiTheme="minorHAnsi" w:cstheme="minorHAnsi"/>
          <w:szCs w:val="20"/>
        </w:rPr>
        <w:t>30 dni,</w:t>
      </w:r>
    </w:p>
    <w:p w:rsidR="00D9263B" w:rsidRPr="00771BEC" w:rsidRDefault="00D9263B" w:rsidP="00D9263B">
      <w:pPr>
        <w:numPr>
          <w:ilvl w:val="0"/>
          <w:numId w:val="4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Cs w:val="20"/>
          <w:u w:val="single"/>
        </w:rPr>
      </w:pPr>
      <w:r w:rsidRPr="00771BEC">
        <w:rPr>
          <w:rFonts w:asciiTheme="minorHAnsi" w:hAnsiTheme="minorHAnsi" w:cstheme="minorHAnsi"/>
          <w:szCs w:val="20"/>
        </w:rPr>
        <w:t>kierowca nie posiadał aktualnych uprawnień do kierowania pojazdem, o ile od ich terminu końcowego upłynęło nie więcej niż 30  dni;</w:t>
      </w:r>
    </w:p>
    <w:p w:rsidR="00D9263B" w:rsidRPr="00771BEC" w:rsidRDefault="00D9263B" w:rsidP="00D9263B">
      <w:pPr>
        <w:numPr>
          <w:ilvl w:val="0"/>
          <w:numId w:val="4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Cs w:val="20"/>
          <w:u w:val="single"/>
        </w:rPr>
      </w:pPr>
      <w:r w:rsidRPr="00771BEC">
        <w:rPr>
          <w:rFonts w:asciiTheme="minorHAnsi" w:hAnsiTheme="minorHAnsi" w:cstheme="minorHAnsi"/>
          <w:szCs w:val="20"/>
        </w:rPr>
        <w:t>skradziony pojazd nie spełniał formalnych wymagań w zakresie zabezpieczeń przeciw kradzieżowych, o ile został przyjęty (nie został wyłączony przez ubezpieczyciela indywidualnym wskazaniem) do ubezpieczenia AC – KR,</w:t>
      </w:r>
    </w:p>
    <w:p w:rsidR="00D9263B" w:rsidRPr="00771BEC" w:rsidRDefault="00D9263B" w:rsidP="00D9263B">
      <w:pPr>
        <w:numPr>
          <w:ilvl w:val="0"/>
          <w:numId w:val="4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Cs w:val="20"/>
          <w:u w:val="single"/>
        </w:rPr>
      </w:pPr>
      <w:r w:rsidRPr="00771BEC">
        <w:rPr>
          <w:rFonts w:asciiTheme="minorHAnsi" w:hAnsiTheme="minorHAnsi" w:cstheme="minorHAnsi"/>
          <w:szCs w:val="20"/>
        </w:rPr>
        <w:t>kierujący zbiegł z miejsca zdarzenia,</w:t>
      </w:r>
    </w:p>
    <w:p w:rsidR="00D9263B" w:rsidRPr="00771BEC" w:rsidRDefault="00D9263B" w:rsidP="00D9263B">
      <w:pPr>
        <w:numPr>
          <w:ilvl w:val="0"/>
          <w:numId w:val="43"/>
        </w:numPr>
        <w:tabs>
          <w:tab w:val="left" w:pos="1065"/>
        </w:tabs>
        <w:spacing w:after="0" w:line="276" w:lineRule="auto"/>
        <w:jc w:val="both"/>
        <w:rPr>
          <w:rFonts w:asciiTheme="minorHAnsi" w:hAnsiTheme="minorHAnsi" w:cstheme="minorHAnsi"/>
          <w:szCs w:val="20"/>
          <w:lang w:eastAsia="pl-PL" w:bidi="ar-SA"/>
        </w:rPr>
      </w:pPr>
      <w:r w:rsidRPr="00771BEC">
        <w:rPr>
          <w:rFonts w:asciiTheme="minorHAnsi" w:hAnsiTheme="minorHAnsi" w:cstheme="minorHAnsi"/>
          <w:szCs w:val="20"/>
          <w:lang w:eastAsia="pl-PL" w:bidi="ar-SA"/>
        </w:rPr>
        <w:t xml:space="preserve"> kierowca był pod wpływem alkoholu lub podobnie działającego środka,</w:t>
      </w:r>
    </w:p>
    <w:p w:rsidR="00F232F5" w:rsidRDefault="00D9263B" w:rsidP="00F232F5">
      <w:pPr>
        <w:tabs>
          <w:tab w:val="left" w:pos="1494"/>
        </w:tabs>
        <w:spacing w:after="0" w:line="276" w:lineRule="auto"/>
        <w:jc w:val="both"/>
        <w:rPr>
          <w:rFonts w:asciiTheme="minorHAnsi" w:hAnsiTheme="minorHAnsi" w:cstheme="minorHAnsi"/>
          <w:snapToGrid w:val="0"/>
          <w:szCs w:val="20"/>
          <w:lang w:val="x-none" w:eastAsia="x-none" w:bidi="ar-SA"/>
        </w:rPr>
      </w:pPr>
      <w:r w:rsidRPr="00771BEC">
        <w:rPr>
          <w:rFonts w:asciiTheme="minorHAnsi" w:hAnsiTheme="minorHAnsi" w:cstheme="minorHAnsi"/>
          <w:b/>
          <w:iCs/>
          <w:snapToGrid w:val="0"/>
          <w:szCs w:val="20"/>
          <w:lang w:val="x-none" w:eastAsia="x-none" w:bidi="ar-SA"/>
        </w:rPr>
        <w:t xml:space="preserve">Limit: 50.000 zł </w:t>
      </w:r>
      <w:r w:rsidRPr="00771BEC">
        <w:rPr>
          <w:rFonts w:asciiTheme="minorHAnsi" w:hAnsiTheme="minorHAnsi" w:cstheme="minorHAnsi"/>
          <w:snapToGrid w:val="0"/>
          <w:szCs w:val="20"/>
          <w:lang w:val="x-none" w:eastAsia="x-none" w:bidi="ar-SA"/>
        </w:rPr>
        <w:t>na jedno i wszystkie zdarzenia w okresie ubezpieczenia.</w:t>
      </w:r>
    </w:p>
    <w:p w:rsidR="00F232F5" w:rsidRDefault="00F232F5" w:rsidP="00F232F5">
      <w:pPr>
        <w:rPr>
          <w:snapToGrid w:val="0"/>
          <w:lang w:bidi="ar-SA"/>
        </w:rPr>
      </w:pPr>
      <w:r>
        <w:rPr>
          <w:snapToGrid w:val="0"/>
          <w:lang w:bidi="ar-SA"/>
        </w:rPr>
        <w:br w:type="page"/>
      </w:r>
    </w:p>
    <w:p w:rsidR="00B774E6" w:rsidRPr="00771BEC" w:rsidRDefault="00B774E6" w:rsidP="00F232F5">
      <w:pPr>
        <w:pStyle w:val="Nagwek2"/>
        <w:numPr>
          <w:ilvl w:val="0"/>
          <w:numId w:val="49"/>
        </w:numPr>
        <w:rPr>
          <w:rFonts w:asciiTheme="minorHAnsi" w:hAnsiTheme="minorHAnsi" w:cstheme="minorHAnsi"/>
          <w:szCs w:val="20"/>
        </w:rPr>
      </w:pPr>
      <w:bookmarkStart w:id="40" w:name="_Hlk65614377"/>
      <w:r w:rsidRPr="00771BEC">
        <w:rPr>
          <w:rFonts w:asciiTheme="minorHAnsi" w:hAnsiTheme="minorHAnsi" w:cstheme="minorHAnsi"/>
          <w:szCs w:val="20"/>
        </w:rPr>
        <w:t>KLAUZULA PROLONGATY ZAPŁATY SKŁADKI</w:t>
      </w:r>
    </w:p>
    <w:bookmarkEnd w:id="40"/>
    <w:p w:rsidR="00B774E6" w:rsidRPr="00771BEC" w:rsidRDefault="00B774E6" w:rsidP="00B774E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 przedłuży  termin  zapłaty  składki  ubezpieczeniowej  lub  raty  składki o  czternaście dni, bez obciążania Ubezpieczającego ustawowymi odsetkami za zwłokę, pod warunkiem złożenia pisemnego wniosku przez Ubezpieczającego do Ubezpieczyciela, przed upływem terminu płatności składki ubezpieczeniowej lub raty składki. </w:t>
      </w:r>
    </w:p>
    <w:p w:rsidR="00B774E6" w:rsidRPr="00771BEC" w:rsidRDefault="0056264C" w:rsidP="00F232F5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>KLAUZULA LIKWIDACJI DROBNYCH SZKÓD ESTETYCZNYCH</w:t>
      </w:r>
      <w:r w:rsidR="00B774E6"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 xml:space="preserve">  </w:t>
      </w:r>
    </w:p>
    <w:p w:rsidR="00B774E6" w:rsidRPr="00771BEC" w:rsidRDefault="003C4748" w:rsidP="003C4748">
      <w:pPr>
        <w:pStyle w:val="Akapitzlist"/>
        <w:ind w:left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</w:t>
      </w:r>
      <w:r w:rsidR="00B774E6" w:rsidRPr="00771BEC">
        <w:rPr>
          <w:rFonts w:asciiTheme="minorHAnsi" w:hAnsiTheme="minorHAnsi" w:cstheme="minorHAnsi"/>
          <w:szCs w:val="20"/>
        </w:rPr>
        <w:t xml:space="preserve"> przypadku drobnych szkód mających charakter jedynie estetyczny (drobne rysy, otarcia, niewielkie uszkodzenia: elementów ozdobnych jak lusterka, listwy, zderzaki) o wartości nie przekraczającej 1.500 zł ma  zastosowanie  uproszczona procedura likwidacji szkód – bez konieczności oczekiwania na oględziny rzeczoznawcy. Szkody tego rodzaju są likwidowane po uprzednim zawiadomieniu ubezpieczyciela. </w:t>
      </w:r>
    </w:p>
    <w:p w:rsidR="003C4009" w:rsidRPr="00F232F5" w:rsidRDefault="003C4009" w:rsidP="00F232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F232F5">
        <w:rPr>
          <w:rFonts w:asciiTheme="minorHAnsi" w:hAnsiTheme="minorHAnsi" w:cstheme="minorHAnsi"/>
          <w:b/>
          <w:i/>
          <w:iCs/>
          <w:color w:val="44546A"/>
          <w:szCs w:val="20"/>
        </w:rPr>
        <w:t>K</w:t>
      </w:r>
      <w:r w:rsidR="0056264C" w:rsidRPr="00F232F5">
        <w:rPr>
          <w:rFonts w:asciiTheme="minorHAnsi" w:hAnsiTheme="minorHAnsi" w:cstheme="minorHAnsi"/>
          <w:b/>
          <w:i/>
          <w:iCs/>
          <w:color w:val="44546A"/>
          <w:szCs w:val="20"/>
        </w:rPr>
        <w:t>LAUZULA SZKÓD W OGUMIENIU I FELGACH</w:t>
      </w:r>
    </w:p>
    <w:p w:rsidR="003C4009" w:rsidRPr="00771BEC" w:rsidRDefault="003C4009" w:rsidP="00F232F5">
      <w:pPr>
        <w:pStyle w:val="Tekstpodstawowywcity3"/>
        <w:tabs>
          <w:tab w:val="left" w:pos="149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71BEC">
        <w:rPr>
          <w:rFonts w:asciiTheme="minorHAnsi" w:hAnsiTheme="minorHAnsi" w:cstheme="minorHAnsi"/>
          <w:sz w:val="20"/>
          <w:szCs w:val="20"/>
        </w:rPr>
        <w:t>Ubezpieczyciel ponosi odpowiedzialność za szkody polegające na zniszczeniu lub uszkodzeniu ogumienia lub felg, również w sytuacji, gdy uszkodzeniu uległo jedynie ogumienie lub felgi na skutek wypadku ubezpieczeniowego objętego zakresem ubezpieczenia</w:t>
      </w:r>
      <w:r w:rsidR="003C4748" w:rsidRPr="00771BEC">
        <w:rPr>
          <w:rFonts w:asciiTheme="minorHAnsi" w:hAnsiTheme="minorHAnsi" w:cstheme="minorHAnsi"/>
          <w:sz w:val="20"/>
          <w:szCs w:val="20"/>
        </w:rPr>
        <w:t xml:space="preserve"> oraz </w:t>
      </w:r>
      <w:r w:rsidRPr="00771BEC">
        <w:rPr>
          <w:rFonts w:asciiTheme="minorHAnsi" w:hAnsiTheme="minorHAnsi" w:cstheme="minorHAnsi"/>
          <w:sz w:val="20"/>
          <w:szCs w:val="20"/>
        </w:rPr>
        <w:t xml:space="preserve"> wskutek zetknięcia z nierównościami na drodze oraz innymi elementami infrastruktury drogowej.</w:t>
      </w:r>
    </w:p>
    <w:p w:rsidR="003C4009" w:rsidRPr="00771BEC" w:rsidRDefault="003C4009" w:rsidP="00F232F5">
      <w:pPr>
        <w:pStyle w:val="Tekstpodstawowywcity3"/>
        <w:tabs>
          <w:tab w:val="left" w:pos="149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71BEC">
        <w:rPr>
          <w:rFonts w:asciiTheme="minorHAnsi" w:hAnsiTheme="minorHAnsi" w:cstheme="minorHAnsi"/>
          <w:sz w:val="20"/>
          <w:szCs w:val="20"/>
        </w:rPr>
        <w:t xml:space="preserve">Limit odpowiedzialności Ubezpieczyciela w wysokości 10.000 zł na jedno i wszystkie zdarzenia w okresie ubezpieczenia. </w:t>
      </w:r>
    </w:p>
    <w:sectPr w:rsidR="003C4009" w:rsidRPr="00771BEC" w:rsidSect="00BE78AE">
      <w:headerReference w:type="default" r:id="rId8"/>
      <w:footerReference w:type="even" r:id="rId9"/>
      <w:footerReference w:type="default" r:id="rId10"/>
      <w:pgSz w:w="11906" w:h="16838"/>
      <w:pgMar w:top="719" w:right="128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6E" w:rsidRDefault="00D14F6E" w:rsidP="006970F3">
      <w:r>
        <w:separator/>
      </w:r>
    </w:p>
  </w:endnote>
  <w:endnote w:type="continuationSeparator" w:id="0">
    <w:p w:rsidR="00D14F6E" w:rsidRDefault="00D14F6E" w:rsidP="006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70" w:rsidRDefault="000B7770" w:rsidP="00BE78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7770" w:rsidRDefault="000B7770" w:rsidP="00BE78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70" w:rsidRPr="00DB376D" w:rsidRDefault="000B7770" w:rsidP="00BE78AE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DB376D">
      <w:rPr>
        <w:rStyle w:val="Numerstrony"/>
        <w:sz w:val="18"/>
        <w:szCs w:val="18"/>
      </w:rPr>
      <w:fldChar w:fldCharType="begin"/>
    </w:r>
    <w:r w:rsidRPr="00DB376D">
      <w:rPr>
        <w:rStyle w:val="Numerstrony"/>
        <w:sz w:val="18"/>
        <w:szCs w:val="18"/>
      </w:rPr>
      <w:instrText xml:space="preserve">PAGE  </w:instrText>
    </w:r>
    <w:r w:rsidRPr="00DB376D">
      <w:rPr>
        <w:rStyle w:val="Numerstrony"/>
        <w:sz w:val="18"/>
        <w:szCs w:val="18"/>
      </w:rPr>
      <w:fldChar w:fldCharType="separate"/>
    </w:r>
    <w:r w:rsidR="00F232F5">
      <w:rPr>
        <w:rStyle w:val="Numerstrony"/>
        <w:noProof/>
        <w:sz w:val="18"/>
        <w:szCs w:val="18"/>
      </w:rPr>
      <w:t>5</w:t>
    </w:r>
    <w:r w:rsidRPr="00DB376D">
      <w:rPr>
        <w:rStyle w:val="Numerstrony"/>
        <w:sz w:val="18"/>
        <w:szCs w:val="18"/>
      </w:rPr>
      <w:fldChar w:fldCharType="end"/>
    </w:r>
  </w:p>
  <w:p w:rsidR="000B7770" w:rsidRPr="0079144B" w:rsidRDefault="000B7770" w:rsidP="00771BEC">
    <w:pPr>
      <w:pStyle w:val="Stopka"/>
      <w:tabs>
        <w:tab w:val="left" w:pos="3345"/>
        <w:tab w:val="right" w:pos="9540"/>
      </w:tabs>
      <w:ind w:right="360"/>
      <w:jc w:val="center"/>
      <w:rPr>
        <w:rStyle w:val="Numerstrony"/>
        <w:b/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6E" w:rsidRDefault="00D14F6E" w:rsidP="006970F3">
      <w:r>
        <w:separator/>
      </w:r>
    </w:p>
  </w:footnote>
  <w:footnote w:type="continuationSeparator" w:id="0">
    <w:p w:rsidR="00D14F6E" w:rsidRDefault="00D14F6E" w:rsidP="006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70" w:rsidRPr="00771BEC" w:rsidRDefault="00771BEC" w:rsidP="00771BEC">
    <w:pPr>
      <w:pStyle w:val="Nagwek"/>
      <w:jc w:val="right"/>
      <w:rPr>
        <w:rFonts w:asciiTheme="minorHAnsi" w:hAnsiTheme="minorHAnsi" w:cstheme="minorHAnsi"/>
        <w:i/>
      </w:rPr>
    </w:pPr>
    <w:r w:rsidRPr="00771BEC">
      <w:rPr>
        <w:rFonts w:asciiTheme="minorHAnsi" w:hAnsiTheme="minorHAnsi" w:cstheme="minorHAnsi"/>
        <w:i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773"/>
    <w:multiLevelType w:val="multilevel"/>
    <w:tmpl w:val="E4A67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47A78"/>
    <w:multiLevelType w:val="multilevel"/>
    <w:tmpl w:val="3B00B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151BE6"/>
    <w:multiLevelType w:val="hybridMultilevel"/>
    <w:tmpl w:val="F566EBCE"/>
    <w:lvl w:ilvl="0" w:tplc="370ADDE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color w:val="365F91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60ECF"/>
    <w:multiLevelType w:val="hybridMultilevel"/>
    <w:tmpl w:val="847E7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C3198"/>
    <w:multiLevelType w:val="hybridMultilevel"/>
    <w:tmpl w:val="80F6C6DA"/>
    <w:lvl w:ilvl="0" w:tplc="F9C6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6EEA"/>
    <w:multiLevelType w:val="hybridMultilevel"/>
    <w:tmpl w:val="E4E47B50"/>
    <w:lvl w:ilvl="0" w:tplc="D61452F4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86FB2"/>
    <w:multiLevelType w:val="hybridMultilevel"/>
    <w:tmpl w:val="2768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470F1"/>
    <w:multiLevelType w:val="hybridMultilevel"/>
    <w:tmpl w:val="DE7CC6FE"/>
    <w:lvl w:ilvl="0" w:tplc="786E9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A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821141"/>
    <w:multiLevelType w:val="multilevel"/>
    <w:tmpl w:val="7FF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010C69"/>
    <w:multiLevelType w:val="hybridMultilevel"/>
    <w:tmpl w:val="09F2007E"/>
    <w:lvl w:ilvl="0" w:tplc="6F523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6757DD"/>
    <w:multiLevelType w:val="hybridMultilevel"/>
    <w:tmpl w:val="F6A4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A7518"/>
    <w:multiLevelType w:val="hybridMultilevel"/>
    <w:tmpl w:val="15BAF0DA"/>
    <w:lvl w:ilvl="0" w:tplc="B5E6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16521"/>
    <w:multiLevelType w:val="hybridMultilevel"/>
    <w:tmpl w:val="E5D0F638"/>
    <w:lvl w:ilvl="0" w:tplc="ECC616EE">
      <w:start w:val="1"/>
      <w:numFmt w:val="lowerLetter"/>
      <w:lvlText w:val="%1)"/>
      <w:lvlJc w:val="left"/>
      <w:pPr>
        <w:ind w:left="1146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E6747FD6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4D1C49"/>
    <w:multiLevelType w:val="multilevel"/>
    <w:tmpl w:val="213C8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263CD3"/>
    <w:multiLevelType w:val="multilevel"/>
    <w:tmpl w:val="7FF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845E9E"/>
    <w:multiLevelType w:val="hybridMultilevel"/>
    <w:tmpl w:val="87A65C46"/>
    <w:lvl w:ilvl="0" w:tplc="E4762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4CC0"/>
    <w:multiLevelType w:val="hybridMultilevel"/>
    <w:tmpl w:val="14ECF5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24E67"/>
    <w:multiLevelType w:val="hybridMultilevel"/>
    <w:tmpl w:val="B91C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3B3C"/>
    <w:multiLevelType w:val="hybridMultilevel"/>
    <w:tmpl w:val="99746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35F7A"/>
    <w:multiLevelType w:val="singleLevel"/>
    <w:tmpl w:val="437E9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6021C37"/>
    <w:multiLevelType w:val="hybridMultilevel"/>
    <w:tmpl w:val="591C1CC2"/>
    <w:lvl w:ilvl="0" w:tplc="C802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33B53"/>
    <w:multiLevelType w:val="hybridMultilevel"/>
    <w:tmpl w:val="E998157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EA28DC"/>
    <w:multiLevelType w:val="hybridMultilevel"/>
    <w:tmpl w:val="36A48FD0"/>
    <w:lvl w:ilvl="0" w:tplc="E6747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87CE9"/>
    <w:multiLevelType w:val="hybridMultilevel"/>
    <w:tmpl w:val="F22E7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770F6"/>
    <w:multiLevelType w:val="hybridMultilevel"/>
    <w:tmpl w:val="C09E08FA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26B"/>
    <w:multiLevelType w:val="hybridMultilevel"/>
    <w:tmpl w:val="33A47D7E"/>
    <w:lvl w:ilvl="0" w:tplc="E6747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530"/>
    <w:multiLevelType w:val="multilevel"/>
    <w:tmpl w:val="7FF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F1C88"/>
    <w:multiLevelType w:val="hybridMultilevel"/>
    <w:tmpl w:val="0A3C1586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AFF263F"/>
    <w:multiLevelType w:val="hybridMultilevel"/>
    <w:tmpl w:val="7DA22EDC"/>
    <w:lvl w:ilvl="0" w:tplc="E8C0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97E06"/>
    <w:multiLevelType w:val="hybridMultilevel"/>
    <w:tmpl w:val="141E365E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818BB"/>
    <w:multiLevelType w:val="hybridMultilevel"/>
    <w:tmpl w:val="1DD01052"/>
    <w:lvl w:ilvl="0" w:tplc="A05209D8">
      <w:start w:val="1"/>
      <w:numFmt w:val="upperRoman"/>
      <w:pStyle w:val="Nagwek1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43760C"/>
    <w:multiLevelType w:val="hybridMultilevel"/>
    <w:tmpl w:val="EA9881AC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44FF0"/>
    <w:multiLevelType w:val="multilevel"/>
    <w:tmpl w:val="213C8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C30C23"/>
    <w:multiLevelType w:val="hybridMultilevel"/>
    <w:tmpl w:val="84260492"/>
    <w:lvl w:ilvl="0" w:tplc="03BC9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C4FA5"/>
    <w:multiLevelType w:val="hybridMultilevel"/>
    <w:tmpl w:val="650A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5194D"/>
    <w:multiLevelType w:val="hybridMultilevel"/>
    <w:tmpl w:val="0376046E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A6D80"/>
    <w:multiLevelType w:val="hybridMultilevel"/>
    <w:tmpl w:val="3E70C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75031"/>
    <w:multiLevelType w:val="hybridMultilevel"/>
    <w:tmpl w:val="6FE0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03211"/>
    <w:multiLevelType w:val="hybridMultilevel"/>
    <w:tmpl w:val="D42420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44"/>
  </w:num>
  <w:num w:numId="3">
    <w:abstractNumId w:val="24"/>
  </w:num>
  <w:num w:numId="4">
    <w:abstractNumId w:val="3"/>
  </w:num>
  <w:num w:numId="5">
    <w:abstractNumId w:val="2"/>
  </w:num>
  <w:num w:numId="6">
    <w:abstractNumId w:val="10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1"/>
  </w:num>
  <w:num w:numId="9">
    <w:abstractNumId w:val="33"/>
  </w:num>
  <w:num w:numId="10">
    <w:abstractNumId w:val="7"/>
  </w:num>
  <w:num w:numId="11">
    <w:abstractNumId w:val="18"/>
  </w:num>
  <w:num w:numId="12">
    <w:abstractNumId w:val="17"/>
  </w:num>
  <w:num w:numId="13">
    <w:abstractNumId w:val="11"/>
  </w:num>
  <w:num w:numId="14">
    <w:abstractNumId w:val="30"/>
  </w:num>
  <w:num w:numId="15">
    <w:abstractNumId w:val="16"/>
  </w:num>
  <w:num w:numId="16">
    <w:abstractNumId w:val="38"/>
  </w:num>
  <w:num w:numId="17">
    <w:abstractNumId w:val="5"/>
  </w:num>
  <w:num w:numId="18">
    <w:abstractNumId w:val="42"/>
  </w:num>
  <w:num w:numId="19">
    <w:abstractNumId w:val="37"/>
  </w:num>
  <w:num w:numId="20">
    <w:abstractNumId w:val="35"/>
  </w:num>
  <w:num w:numId="21">
    <w:abstractNumId w:val="28"/>
  </w:num>
  <w:num w:numId="22">
    <w:abstractNumId w:val="8"/>
  </w:num>
  <w:num w:numId="23">
    <w:abstractNumId w:val="43"/>
  </w:num>
  <w:num w:numId="24">
    <w:abstractNumId w:val="34"/>
  </w:num>
  <w:num w:numId="25">
    <w:abstractNumId w:val="26"/>
  </w:num>
  <w:num w:numId="26">
    <w:abstractNumId w:val="45"/>
  </w:num>
  <w:num w:numId="27">
    <w:abstractNumId w:val="19"/>
  </w:num>
  <w:num w:numId="28">
    <w:abstractNumId w:val="41"/>
  </w:num>
  <w:num w:numId="29">
    <w:abstractNumId w:val="29"/>
  </w:num>
  <w:num w:numId="30">
    <w:abstractNumId w:val="25"/>
  </w:num>
  <w:num w:numId="31">
    <w:abstractNumId w:val="39"/>
  </w:num>
  <w:num w:numId="32">
    <w:abstractNumId w:val="13"/>
  </w:num>
  <w:num w:numId="33">
    <w:abstractNumId w:val="6"/>
  </w:num>
  <w:num w:numId="34">
    <w:abstractNumId w:val="14"/>
  </w:num>
  <w:num w:numId="35">
    <w:abstractNumId w:val="23"/>
  </w:num>
  <w:num w:numId="36">
    <w:abstractNumId w:val="36"/>
  </w:num>
  <w:num w:numId="37">
    <w:abstractNumId w:val="12"/>
  </w:num>
  <w:num w:numId="3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0"/>
  </w:num>
  <w:num w:numId="42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</w:num>
  <w:num w:numId="45">
    <w:abstractNumId w:val="4"/>
  </w:num>
  <w:num w:numId="46">
    <w:abstractNumId w:val="1"/>
  </w:num>
  <w:num w:numId="47">
    <w:abstractNumId w:val="40"/>
  </w:num>
  <w:num w:numId="48">
    <w:abstractNumId w:val="32"/>
  </w:num>
  <w:num w:numId="49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E"/>
    <w:rsid w:val="000001C5"/>
    <w:rsid w:val="000056FA"/>
    <w:rsid w:val="00007B0B"/>
    <w:rsid w:val="00007F0D"/>
    <w:rsid w:val="0001228C"/>
    <w:rsid w:val="000123AB"/>
    <w:rsid w:val="000152F0"/>
    <w:rsid w:val="00023CF8"/>
    <w:rsid w:val="00025ECE"/>
    <w:rsid w:val="000278F8"/>
    <w:rsid w:val="00033C18"/>
    <w:rsid w:val="00034DDB"/>
    <w:rsid w:val="00035703"/>
    <w:rsid w:val="00036F4C"/>
    <w:rsid w:val="00040B3A"/>
    <w:rsid w:val="00050035"/>
    <w:rsid w:val="00050226"/>
    <w:rsid w:val="00054081"/>
    <w:rsid w:val="00054955"/>
    <w:rsid w:val="00057A8F"/>
    <w:rsid w:val="00060448"/>
    <w:rsid w:val="0006110C"/>
    <w:rsid w:val="000654F7"/>
    <w:rsid w:val="000677C1"/>
    <w:rsid w:val="0007203A"/>
    <w:rsid w:val="00072464"/>
    <w:rsid w:val="000756C0"/>
    <w:rsid w:val="000765C1"/>
    <w:rsid w:val="0007782C"/>
    <w:rsid w:val="00077F0A"/>
    <w:rsid w:val="0008050D"/>
    <w:rsid w:val="00080D79"/>
    <w:rsid w:val="0008317F"/>
    <w:rsid w:val="00083185"/>
    <w:rsid w:val="00085A3C"/>
    <w:rsid w:val="000911B8"/>
    <w:rsid w:val="000920EE"/>
    <w:rsid w:val="0009569F"/>
    <w:rsid w:val="00096803"/>
    <w:rsid w:val="000A746D"/>
    <w:rsid w:val="000B3312"/>
    <w:rsid w:val="000B5806"/>
    <w:rsid w:val="000B59ED"/>
    <w:rsid w:val="000B7770"/>
    <w:rsid w:val="000B7D5A"/>
    <w:rsid w:val="000C49A2"/>
    <w:rsid w:val="000C6E79"/>
    <w:rsid w:val="000D5ADD"/>
    <w:rsid w:val="000D60A4"/>
    <w:rsid w:val="000D6A9A"/>
    <w:rsid w:val="000E2D4C"/>
    <w:rsid w:val="000E379F"/>
    <w:rsid w:val="000E403A"/>
    <w:rsid w:val="000E67D6"/>
    <w:rsid w:val="000F75AE"/>
    <w:rsid w:val="00103322"/>
    <w:rsid w:val="0010456E"/>
    <w:rsid w:val="00107F12"/>
    <w:rsid w:val="00110B54"/>
    <w:rsid w:val="00111C25"/>
    <w:rsid w:val="00114463"/>
    <w:rsid w:val="00114599"/>
    <w:rsid w:val="00115D8B"/>
    <w:rsid w:val="001222CE"/>
    <w:rsid w:val="00122B81"/>
    <w:rsid w:val="00122C1A"/>
    <w:rsid w:val="0012401F"/>
    <w:rsid w:val="00124674"/>
    <w:rsid w:val="001262FA"/>
    <w:rsid w:val="00126310"/>
    <w:rsid w:val="0012671D"/>
    <w:rsid w:val="0012710D"/>
    <w:rsid w:val="00130632"/>
    <w:rsid w:val="00130CAB"/>
    <w:rsid w:val="00132383"/>
    <w:rsid w:val="00133538"/>
    <w:rsid w:val="00137E09"/>
    <w:rsid w:val="00141276"/>
    <w:rsid w:val="00143C66"/>
    <w:rsid w:val="00144DE1"/>
    <w:rsid w:val="00144F86"/>
    <w:rsid w:val="00146A65"/>
    <w:rsid w:val="00147877"/>
    <w:rsid w:val="00151648"/>
    <w:rsid w:val="00157948"/>
    <w:rsid w:val="00161CCA"/>
    <w:rsid w:val="001630F6"/>
    <w:rsid w:val="00165595"/>
    <w:rsid w:val="0016711E"/>
    <w:rsid w:val="00167AA0"/>
    <w:rsid w:val="00170701"/>
    <w:rsid w:val="00172EBE"/>
    <w:rsid w:val="00175A90"/>
    <w:rsid w:val="00177C8E"/>
    <w:rsid w:val="00186DA3"/>
    <w:rsid w:val="001875AD"/>
    <w:rsid w:val="001930B0"/>
    <w:rsid w:val="00194263"/>
    <w:rsid w:val="001A0625"/>
    <w:rsid w:val="001A172B"/>
    <w:rsid w:val="001B01B6"/>
    <w:rsid w:val="001B266E"/>
    <w:rsid w:val="001B4AC8"/>
    <w:rsid w:val="001C3105"/>
    <w:rsid w:val="001D60E7"/>
    <w:rsid w:val="001D647D"/>
    <w:rsid w:val="001D64F6"/>
    <w:rsid w:val="001D7201"/>
    <w:rsid w:val="001E12D7"/>
    <w:rsid w:val="001E5C4A"/>
    <w:rsid w:val="001F28CD"/>
    <w:rsid w:val="001F51E2"/>
    <w:rsid w:val="001F6F3E"/>
    <w:rsid w:val="0020185B"/>
    <w:rsid w:val="00201887"/>
    <w:rsid w:val="00204A5E"/>
    <w:rsid w:val="00205FE8"/>
    <w:rsid w:val="00211D53"/>
    <w:rsid w:val="00220D5A"/>
    <w:rsid w:val="002212C1"/>
    <w:rsid w:val="00223040"/>
    <w:rsid w:val="00225104"/>
    <w:rsid w:val="002262DC"/>
    <w:rsid w:val="002273C0"/>
    <w:rsid w:val="002301CF"/>
    <w:rsid w:val="0023233B"/>
    <w:rsid w:val="002348BF"/>
    <w:rsid w:val="002355CE"/>
    <w:rsid w:val="00237F98"/>
    <w:rsid w:val="00242D48"/>
    <w:rsid w:val="00250440"/>
    <w:rsid w:val="00253283"/>
    <w:rsid w:val="00253A24"/>
    <w:rsid w:val="002710B7"/>
    <w:rsid w:val="00277405"/>
    <w:rsid w:val="00282A70"/>
    <w:rsid w:val="00283773"/>
    <w:rsid w:val="002841FD"/>
    <w:rsid w:val="00285A4C"/>
    <w:rsid w:val="0028659D"/>
    <w:rsid w:val="00287717"/>
    <w:rsid w:val="00291C46"/>
    <w:rsid w:val="002929A5"/>
    <w:rsid w:val="00292E7D"/>
    <w:rsid w:val="00294F51"/>
    <w:rsid w:val="002952B2"/>
    <w:rsid w:val="00295B68"/>
    <w:rsid w:val="0029749E"/>
    <w:rsid w:val="002A2F18"/>
    <w:rsid w:val="002A3A22"/>
    <w:rsid w:val="002A6DA8"/>
    <w:rsid w:val="002B0863"/>
    <w:rsid w:val="002B3C4B"/>
    <w:rsid w:val="002B55E2"/>
    <w:rsid w:val="002B64E8"/>
    <w:rsid w:val="002C3677"/>
    <w:rsid w:val="002D46DE"/>
    <w:rsid w:val="002D58B1"/>
    <w:rsid w:val="002E3A42"/>
    <w:rsid w:val="002E4C9C"/>
    <w:rsid w:val="002F154C"/>
    <w:rsid w:val="002F31E9"/>
    <w:rsid w:val="002F376D"/>
    <w:rsid w:val="002F3EDF"/>
    <w:rsid w:val="002F3F44"/>
    <w:rsid w:val="002F5588"/>
    <w:rsid w:val="002F58B1"/>
    <w:rsid w:val="003005EE"/>
    <w:rsid w:val="00300FAF"/>
    <w:rsid w:val="00301267"/>
    <w:rsid w:val="00302674"/>
    <w:rsid w:val="00305FCA"/>
    <w:rsid w:val="003070E2"/>
    <w:rsid w:val="003120BD"/>
    <w:rsid w:val="003144BD"/>
    <w:rsid w:val="00315AF9"/>
    <w:rsid w:val="00320CC1"/>
    <w:rsid w:val="00322DF3"/>
    <w:rsid w:val="003235EA"/>
    <w:rsid w:val="00326C65"/>
    <w:rsid w:val="003270C9"/>
    <w:rsid w:val="0033391E"/>
    <w:rsid w:val="00333A39"/>
    <w:rsid w:val="00336C9D"/>
    <w:rsid w:val="00340E21"/>
    <w:rsid w:val="003427CE"/>
    <w:rsid w:val="00347234"/>
    <w:rsid w:val="0035181C"/>
    <w:rsid w:val="00354CD2"/>
    <w:rsid w:val="003566E6"/>
    <w:rsid w:val="003609AE"/>
    <w:rsid w:val="00361796"/>
    <w:rsid w:val="00361DBB"/>
    <w:rsid w:val="00361F53"/>
    <w:rsid w:val="00366CA3"/>
    <w:rsid w:val="00367779"/>
    <w:rsid w:val="00372E01"/>
    <w:rsid w:val="003775DB"/>
    <w:rsid w:val="003841EF"/>
    <w:rsid w:val="00384382"/>
    <w:rsid w:val="0038502A"/>
    <w:rsid w:val="00385654"/>
    <w:rsid w:val="0039066F"/>
    <w:rsid w:val="00396D48"/>
    <w:rsid w:val="003A1161"/>
    <w:rsid w:val="003A1984"/>
    <w:rsid w:val="003A2947"/>
    <w:rsid w:val="003C19A7"/>
    <w:rsid w:val="003C3288"/>
    <w:rsid w:val="003C38D9"/>
    <w:rsid w:val="003C4009"/>
    <w:rsid w:val="003C4748"/>
    <w:rsid w:val="003C5D0C"/>
    <w:rsid w:val="003C5DA6"/>
    <w:rsid w:val="003C603F"/>
    <w:rsid w:val="003C6E23"/>
    <w:rsid w:val="003C6FE3"/>
    <w:rsid w:val="003C723A"/>
    <w:rsid w:val="003D375B"/>
    <w:rsid w:val="003E061E"/>
    <w:rsid w:val="003E165C"/>
    <w:rsid w:val="003E27A9"/>
    <w:rsid w:val="003E37E5"/>
    <w:rsid w:val="003F3D6A"/>
    <w:rsid w:val="003F5246"/>
    <w:rsid w:val="003F6764"/>
    <w:rsid w:val="00400CB1"/>
    <w:rsid w:val="00404F51"/>
    <w:rsid w:val="0040723F"/>
    <w:rsid w:val="00407E00"/>
    <w:rsid w:val="004107CB"/>
    <w:rsid w:val="004124B6"/>
    <w:rsid w:val="00412E3B"/>
    <w:rsid w:val="00413D7A"/>
    <w:rsid w:val="00420F2E"/>
    <w:rsid w:val="00420F75"/>
    <w:rsid w:val="00421A91"/>
    <w:rsid w:val="004244C0"/>
    <w:rsid w:val="004348BF"/>
    <w:rsid w:val="004406E0"/>
    <w:rsid w:val="00442F02"/>
    <w:rsid w:val="00444E81"/>
    <w:rsid w:val="00445D94"/>
    <w:rsid w:val="00447085"/>
    <w:rsid w:val="00447982"/>
    <w:rsid w:val="00455437"/>
    <w:rsid w:val="00455D88"/>
    <w:rsid w:val="004563B7"/>
    <w:rsid w:val="004572E7"/>
    <w:rsid w:val="00457351"/>
    <w:rsid w:val="0045748F"/>
    <w:rsid w:val="004574BF"/>
    <w:rsid w:val="00461187"/>
    <w:rsid w:val="00462674"/>
    <w:rsid w:val="00463D47"/>
    <w:rsid w:val="004650D8"/>
    <w:rsid w:val="00466DA5"/>
    <w:rsid w:val="00467F34"/>
    <w:rsid w:val="00470F76"/>
    <w:rsid w:val="00472F91"/>
    <w:rsid w:val="00474BA3"/>
    <w:rsid w:val="0048351E"/>
    <w:rsid w:val="00485FEC"/>
    <w:rsid w:val="0049156F"/>
    <w:rsid w:val="00491EE9"/>
    <w:rsid w:val="004A0680"/>
    <w:rsid w:val="004A0F0D"/>
    <w:rsid w:val="004A2A82"/>
    <w:rsid w:val="004A2B04"/>
    <w:rsid w:val="004A3B5E"/>
    <w:rsid w:val="004B219C"/>
    <w:rsid w:val="004B5DA9"/>
    <w:rsid w:val="004B7608"/>
    <w:rsid w:val="004C3A2C"/>
    <w:rsid w:val="004C3BAE"/>
    <w:rsid w:val="004C5320"/>
    <w:rsid w:val="004C5A93"/>
    <w:rsid w:val="004D16CF"/>
    <w:rsid w:val="004D17AC"/>
    <w:rsid w:val="004D1AA8"/>
    <w:rsid w:val="004D1AF5"/>
    <w:rsid w:val="004D266E"/>
    <w:rsid w:val="004D7AE1"/>
    <w:rsid w:val="004E0FFE"/>
    <w:rsid w:val="004E2322"/>
    <w:rsid w:val="004E29CD"/>
    <w:rsid w:val="004E2C38"/>
    <w:rsid w:val="004F78C4"/>
    <w:rsid w:val="005016BB"/>
    <w:rsid w:val="00501DA8"/>
    <w:rsid w:val="00502318"/>
    <w:rsid w:val="00505D34"/>
    <w:rsid w:val="005061EE"/>
    <w:rsid w:val="00512680"/>
    <w:rsid w:val="00512B63"/>
    <w:rsid w:val="0051525A"/>
    <w:rsid w:val="00515902"/>
    <w:rsid w:val="00516284"/>
    <w:rsid w:val="0052203C"/>
    <w:rsid w:val="0052277C"/>
    <w:rsid w:val="0052631A"/>
    <w:rsid w:val="00526E96"/>
    <w:rsid w:val="00530207"/>
    <w:rsid w:val="00534227"/>
    <w:rsid w:val="005350D0"/>
    <w:rsid w:val="00540A08"/>
    <w:rsid w:val="00541DC5"/>
    <w:rsid w:val="00553E3C"/>
    <w:rsid w:val="00556016"/>
    <w:rsid w:val="005576BA"/>
    <w:rsid w:val="0056264C"/>
    <w:rsid w:val="0056748C"/>
    <w:rsid w:val="00570FBB"/>
    <w:rsid w:val="00572330"/>
    <w:rsid w:val="00572A2C"/>
    <w:rsid w:val="005735B9"/>
    <w:rsid w:val="00575C03"/>
    <w:rsid w:val="00576DFB"/>
    <w:rsid w:val="00584EDE"/>
    <w:rsid w:val="00587760"/>
    <w:rsid w:val="00590E8E"/>
    <w:rsid w:val="00592F7B"/>
    <w:rsid w:val="005936E2"/>
    <w:rsid w:val="005957A7"/>
    <w:rsid w:val="0059586E"/>
    <w:rsid w:val="005A0210"/>
    <w:rsid w:val="005A0928"/>
    <w:rsid w:val="005A43F1"/>
    <w:rsid w:val="005A5B0B"/>
    <w:rsid w:val="005A6E79"/>
    <w:rsid w:val="005B53B2"/>
    <w:rsid w:val="005C0BC9"/>
    <w:rsid w:val="005C10A6"/>
    <w:rsid w:val="005C13B6"/>
    <w:rsid w:val="005C4F57"/>
    <w:rsid w:val="005C6CFB"/>
    <w:rsid w:val="005C6E32"/>
    <w:rsid w:val="005D0BB2"/>
    <w:rsid w:val="005D0CFD"/>
    <w:rsid w:val="005D1B33"/>
    <w:rsid w:val="005D3609"/>
    <w:rsid w:val="005D4775"/>
    <w:rsid w:val="005E0CF7"/>
    <w:rsid w:val="005E1215"/>
    <w:rsid w:val="005E24CA"/>
    <w:rsid w:val="005E4877"/>
    <w:rsid w:val="005E49BE"/>
    <w:rsid w:val="005E63FC"/>
    <w:rsid w:val="005F18D0"/>
    <w:rsid w:val="005F480E"/>
    <w:rsid w:val="00605B39"/>
    <w:rsid w:val="00606DF7"/>
    <w:rsid w:val="00607259"/>
    <w:rsid w:val="00607D5D"/>
    <w:rsid w:val="0061035A"/>
    <w:rsid w:val="0061102B"/>
    <w:rsid w:val="00612645"/>
    <w:rsid w:val="0061386C"/>
    <w:rsid w:val="00613B91"/>
    <w:rsid w:val="00614DF2"/>
    <w:rsid w:val="0061517D"/>
    <w:rsid w:val="00616A91"/>
    <w:rsid w:val="00620B53"/>
    <w:rsid w:val="00621084"/>
    <w:rsid w:val="00621892"/>
    <w:rsid w:val="00624856"/>
    <w:rsid w:val="006254EF"/>
    <w:rsid w:val="006269BA"/>
    <w:rsid w:val="006273C9"/>
    <w:rsid w:val="00630407"/>
    <w:rsid w:val="0063405D"/>
    <w:rsid w:val="006374E1"/>
    <w:rsid w:val="006414AD"/>
    <w:rsid w:val="00643C43"/>
    <w:rsid w:val="006465B1"/>
    <w:rsid w:val="00647C5F"/>
    <w:rsid w:val="00650A8D"/>
    <w:rsid w:val="00652797"/>
    <w:rsid w:val="00653514"/>
    <w:rsid w:val="0065375D"/>
    <w:rsid w:val="00656F0B"/>
    <w:rsid w:val="0065766E"/>
    <w:rsid w:val="006577BD"/>
    <w:rsid w:val="00660D0C"/>
    <w:rsid w:val="00661F70"/>
    <w:rsid w:val="006645EA"/>
    <w:rsid w:val="006646A2"/>
    <w:rsid w:val="00665646"/>
    <w:rsid w:val="00666A55"/>
    <w:rsid w:val="00672F3B"/>
    <w:rsid w:val="00676B1C"/>
    <w:rsid w:val="00692760"/>
    <w:rsid w:val="0069285A"/>
    <w:rsid w:val="00693889"/>
    <w:rsid w:val="00693BC9"/>
    <w:rsid w:val="0069406E"/>
    <w:rsid w:val="00695EC3"/>
    <w:rsid w:val="006970F3"/>
    <w:rsid w:val="006A0B01"/>
    <w:rsid w:val="006A22B8"/>
    <w:rsid w:val="006A38E6"/>
    <w:rsid w:val="006A44D0"/>
    <w:rsid w:val="006A4FC0"/>
    <w:rsid w:val="006A5087"/>
    <w:rsid w:val="006B0290"/>
    <w:rsid w:val="006B0C07"/>
    <w:rsid w:val="006B23A0"/>
    <w:rsid w:val="006B3387"/>
    <w:rsid w:val="006B4CB6"/>
    <w:rsid w:val="006B7443"/>
    <w:rsid w:val="006B7DDB"/>
    <w:rsid w:val="006C0087"/>
    <w:rsid w:val="006C009F"/>
    <w:rsid w:val="006C033F"/>
    <w:rsid w:val="006C12D5"/>
    <w:rsid w:val="006C227B"/>
    <w:rsid w:val="006C30DD"/>
    <w:rsid w:val="006C3CB0"/>
    <w:rsid w:val="006C59CF"/>
    <w:rsid w:val="006D015A"/>
    <w:rsid w:val="006D3B97"/>
    <w:rsid w:val="006D3FAA"/>
    <w:rsid w:val="006D70D1"/>
    <w:rsid w:val="006E0C04"/>
    <w:rsid w:val="006E5D50"/>
    <w:rsid w:val="006F1197"/>
    <w:rsid w:val="006F11A0"/>
    <w:rsid w:val="006F3062"/>
    <w:rsid w:val="006F5D39"/>
    <w:rsid w:val="006F7115"/>
    <w:rsid w:val="006F72EA"/>
    <w:rsid w:val="00701425"/>
    <w:rsid w:val="00704BC4"/>
    <w:rsid w:val="00704CEF"/>
    <w:rsid w:val="007173EE"/>
    <w:rsid w:val="00717753"/>
    <w:rsid w:val="00720A0C"/>
    <w:rsid w:val="00720AD1"/>
    <w:rsid w:val="00722232"/>
    <w:rsid w:val="0072301E"/>
    <w:rsid w:val="007260D8"/>
    <w:rsid w:val="007266A5"/>
    <w:rsid w:val="007316B4"/>
    <w:rsid w:val="007344B0"/>
    <w:rsid w:val="00735501"/>
    <w:rsid w:val="00742227"/>
    <w:rsid w:val="00745269"/>
    <w:rsid w:val="0075522E"/>
    <w:rsid w:val="007559FE"/>
    <w:rsid w:val="00756E30"/>
    <w:rsid w:val="0076664A"/>
    <w:rsid w:val="0076754F"/>
    <w:rsid w:val="00771BEC"/>
    <w:rsid w:val="0077359F"/>
    <w:rsid w:val="00773E19"/>
    <w:rsid w:val="00776DF2"/>
    <w:rsid w:val="00780985"/>
    <w:rsid w:val="0078762C"/>
    <w:rsid w:val="00787951"/>
    <w:rsid w:val="0079144B"/>
    <w:rsid w:val="0079196A"/>
    <w:rsid w:val="00792457"/>
    <w:rsid w:val="00794813"/>
    <w:rsid w:val="007A1A69"/>
    <w:rsid w:val="007A38BC"/>
    <w:rsid w:val="007A6234"/>
    <w:rsid w:val="007A7368"/>
    <w:rsid w:val="007A7AD5"/>
    <w:rsid w:val="007B1837"/>
    <w:rsid w:val="007B2464"/>
    <w:rsid w:val="007B3C50"/>
    <w:rsid w:val="007B7002"/>
    <w:rsid w:val="007B7E04"/>
    <w:rsid w:val="007C0ED3"/>
    <w:rsid w:val="007C3522"/>
    <w:rsid w:val="007C60C6"/>
    <w:rsid w:val="007C6D5D"/>
    <w:rsid w:val="007C7717"/>
    <w:rsid w:val="007D260A"/>
    <w:rsid w:val="007D5C07"/>
    <w:rsid w:val="007D7687"/>
    <w:rsid w:val="007E0754"/>
    <w:rsid w:val="007E3E85"/>
    <w:rsid w:val="007F072A"/>
    <w:rsid w:val="007F22AE"/>
    <w:rsid w:val="007F2DE2"/>
    <w:rsid w:val="007F497E"/>
    <w:rsid w:val="00803721"/>
    <w:rsid w:val="00806D81"/>
    <w:rsid w:val="00810E8C"/>
    <w:rsid w:val="0081357E"/>
    <w:rsid w:val="008150E9"/>
    <w:rsid w:val="00820E16"/>
    <w:rsid w:val="00821332"/>
    <w:rsid w:val="00821A83"/>
    <w:rsid w:val="00822366"/>
    <w:rsid w:val="00822511"/>
    <w:rsid w:val="00825B6C"/>
    <w:rsid w:val="00827364"/>
    <w:rsid w:val="00834D75"/>
    <w:rsid w:val="0083537A"/>
    <w:rsid w:val="00841E55"/>
    <w:rsid w:val="00847339"/>
    <w:rsid w:val="00851B10"/>
    <w:rsid w:val="00854793"/>
    <w:rsid w:val="00857323"/>
    <w:rsid w:val="00857758"/>
    <w:rsid w:val="00857857"/>
    <w:rsid w:val="0086130F"/>
    <w:rsid w:val="00862BB3"/>
    <w:rsid w:val="0086354B"/>
    <w:rsid w:val="00863794"/>
    <w:rsid w:val="0087278B"/>
    <w:rsid w:val="0087485F"/>
    <w:rsid w:val="008756F0"/>
    <w:rsid w:val="00881B31"/>
    <w:rsid w:val="0088674C"/>
    <w:rsid w:val="00886989"/>
    <w:rsid w:val="00886D56"/>
    <w:rsid w:val="00890F47"/>
    <w:rsid w:val="00893D9F"/>
    <w:rsid w:val="00894B5B"/>
    <w:rsid w:val="0089536E"/>
    <w:rsid w:val="00895BF6"/>
    <w:rsid w:val="008962DA"/>
    <w:rsid w:val="00896E0B"/>
    <w:rsid w:val="00897BCF"/>
    <w:rsid w:val="008A0233"/>
    <w:rsid w:val="008A39EC"/>
    <w:rsid w:val="008A3C7F"/>
    <w:rsid w:val="008A5D00"/>
    <w:rsid w:val="008A5FDE"/>
    <w:rsid w:val="008A6B42"/>
    <w:rsid w:val="008A6E53"/>
    <w:rsid w:val="008B1642"/>
    <w:rsid w:val="008B35D1"/>
    <w:rsid w:val="008B4A02"/>
    <w:rsid w:val="008B4D97"/>
    <w:rsid w:val="008D08D7"/>
    <w:rsid w:val="008D212B"/>
    <w:rsid w:val="008D38CC"/>
    <w:rsid w:val="008D3FAC"/>
    <w:rsid w:val="008E0014"/>
    <w:rsid w:val="008E1AE6"/>
    <w:rsid w:val="008E38E9"/>
    <w:rsid w:val="008E5D63"/>
    <w:rsid w:val="008E69EF"/>
    <w:rsid w:val="008F0DBF"/>
    <w:rsid w:val="008F3900"/>
    <w:rsid w:val="008F5B6A"/>
    <w:rsid w:val="00900AAA"/>
    <w:rsid w:val="0090167D"/>
    <w:rsid w:val="00903221"/>
    <w:rsid w:val="009050F4"/>
    <w:rsid w:val="00907A11"/>
    <w:rsid w:val="0091002F"/>
    <w:rsid w:val="00913D5A"/>
    <w:rsid w:val="00913F09"/>
    <w:rsid w:val="00916711"/>
    <w:rsid w:val="00916EFD"/>
    <w:rsid w:val="009229AF"/>
    <w:rsid w:val="00923B9B"/>
    <w:rsid w:val="00926ABE"/>
    <w:rsid w:val="00927A32"/>
    <w:rsid w:val="00934CCE"/>
    <w:rsid w:val="009352A5"/>
    <w:rsid w:val="00935D72"/>
    <w:rsid w:val="00937396"/>
    <w:rsid w:val="0094032C"/>
    <w:rsid w:val="0094085D"/>
    <w:rsid w:val="00942067"/>
    <w:rsid w:val="00945803"/>
    <w:rsid w:val="009467EE"/>
    <w:rsid w:val="009476E1"/>
    <w:rsid w:val="00947C41"/>
    <w:rsid w:val="00950AF1"/>
    <w:rsid w:val="00951831"/>
    <w:rsid w:val="009544F8"/>
    <w:rsid w:val="0096656E"/>
    <w:rsid w:val="0097493A"/>
    <w:rsid w:val="0097624A"/>
    <w:rsid w:val="00976280"/>
    <w:rsid w:val="00977BF5"/>
    <w:rsid w:val="00980130"/>
    <w:rsid w:val="00980E18"/>
    <w:rsid w:val="00985B33"/>
    <w:rsid w:val="00986325"/>
    <w:rsid w:val="00992B59"/>
    <w:rsid w:val="009935D8"/>
    <w:rsid w:val="009941C1"/>
    <w:rsid w:val="00996E2E"/>
    <w:rsid w:val="009A1B9B"/>
    <w:rsid w:val="009A38A2"/>
    <w:rsid w:val="009A3A15"/>
    <w:rsid w:val="009A4CFC"/>
    <w:rsid w:val="009A7285"/>
    <w:rsid w:val="009B1875"/>
    <w:rsid w:val="009B4213"/>
    <w:rsid w:val="009B646F"/>
    <w:rsid w:val="009B7F4F"/>
    <w:rsid w:val="009C39C0"/>
    <w:rsid w:val="009C4C7A"/>
    <w:rsid w:val="009C5BC2"/>
    <w:rsid w:val="009C6258"/>
    <w:rsid w:val="009D04E3"/>
    <w:rsid w:val="009D1142"/>
    <w:rsid w:val="009D1C77"/>
    <w:rsid w:val="009D37BA"/>
    <w:rsid w:val="009D4761"/>
    <w:rsid w:val="009F00CB"/>
    <w:rsid w:val="009F21B4"/>
    <w:rsid w:val="009F3152"/>
    <w:rsid w:val="009F530D"/>
    <w:rsid w:val="009F7733"/>
    <w:rsid w:val="00A00BFC"/>
    <w:rsid w:val="00A01FBA"/>
    <w:rsid w:val="00A14573"/>
    <w:rsid w:val="00A15814"/>
    <w:rsid w:val="00A20394"/>
    <w:rsid w:val="00A23EF6"/>
    <w:rsid w:val="00A23F22"/>
    <w:rsid w:val="00A246CC"/>
    <w:rsid w:val="00A252E7"/>
    <w:rsid w:val="00A2570C"/>
    <w:rsid w:val="00A2740B"/>
    <w:rsid w:val="00A277D9"/>
    <w:rsid w:val="00A30C92"/>
    <w:rsid w:val="00A405B0"/>
    <w:rsid w:val="00A42CFB"/>
    <w:rsid w:val="00A44091"/>
    <w:rsid w:val="00A45AD0"/>
    <w:rsid w:val="00A47A19"/>
    <w:rsid w:val="00A50864"/>
    <w:rsid w:val="00A50AA3"/>
    <w:rsid w:val="00A51868"/>
    <w:rsid w:val="00A6053A"/>
    <w:rsid w:val="00A607FB"/>
    <w:rsid w:val="00A60FED"/>
    <w:rsid w:val="00A610C3"/>
    <w:rsid w:val="00A630E6"/>
    <w:rsid w:val="00A64637"/>
    <w:rsid w:val="00A64DB1"/>
    <w:rsid w:val="00A67A86"/>
    <w:rsid w:val="00A7174D"/>
    <w:rsid w:val="00A80302"/>
    <w:rsid w:val="00A8053C"/>
    <w:rsid w:val="00A84505"/>
    <w:rsid w:val="00A84C94"/>
    <w:rsid w:val="00A85F3F"/>
    <w:rsid w:val="00A867D2"/>
    <w:rsid w:val="00A87C66"/>
    <w:rsid w:val="00A9174F"/>
    <w:rsid w:val="00A93226"/>
    <w:rsid w:val="00A9395A"/>
    <w:rsid w:val="00A9422A"/>
    <w:rsid w:val="00A95983"/>
    <w:rsid w:val="00A96427"/>
    <w:rsid w:val="00A9682F"/>
    <w:rsid w:val="00AA1EB7"/>
    <w:rsid w:val="00AA2C1B"/>
    <w:rsid w:val="00AA50B4"/>
    <w:rsid w:val="00AA6C33"/>
    <w:rsid w:val="00AA78E0"/>
    <w:rsid w:val="00AB34E7"/>
    <w:rsid w:val="00AB37F1"/>
    <w:rsid w:val="00AB394A"/>
    <w:rsid w:val="00AB4C5F"/>
    <w:rsid w:val="00AC1ACE"/>
    <w:rsid w:val="00AC1DDA"/>
    <w:rsid w:val="00AC33B0"/>
    <w:rsid w:val="00AC43F9"/>
    <w:rsid w:val="00AC5765"/>
    <w:rsid w:val="00AD170D"/>
    <w:rsid w:val="00AD2C6C"/>
    <w:rsid w:val="00AD4C2C"/>
    <w:rsid w:val="00AE02B3"/>
    <w:rsid w:val="00AE1119"/>
    <w:rsid w:val="00AE3098"/>
    <w:rsid w:val="00AE3FB5"/>
    <w:rsid w:val="00AF131E"/>
    <w:rsid w:val="00AF2718"/>
    <w:rsid w:val="00AF2CBA"/>
    <w:rsid w:val="00AF42D5"/>
    <w:rsid w:val="00B024C4"/>
    <w:rsid w:val="00B076F7"/>
    <w:rsid w:val="00B07E16"/>
    <w:rsid w:val="00B108C1"/>
    <w:rsid w:val="00B12876"/>
    <w:rsid w:val="00B128DB"/>
    <w:rsid w:val="00B13139"/>
    <w:rsid w:val="00B17C75"/>
    <w:rsid w:val="00B21FD8"/>
    <w:rsid w:val="00B245B8"/>
    <w:rsid w:val="00B25AB6"/>
    <w:rsid w:val="00B30DF6"/>
    <w:rsid w:val="00B32206"/>
    <w:rsid w:val="00B330A2"/>
    <w:rsid w:val="00B366F3"/>
    <w:rsid w:val="00B438F2"/>
    <w:rsid w:val="00B438FE"/>
    <w:rsid w:val="00B44C5A"/>
    <w:rsid w:val="00B46C8B"/>
    <w:rsid w:val="00B47ADC"/>
    <w:rsid w:val="00B50585"/>
    <w:rsid w:val="00B506C5"/>
    <w:rsid w:val="00B51170"/>
    <w:rsid w:val="00B518B4"/>
    <w:rsid w:val="00B530AD"/>
    <w:rsid w:val="00B56717"/>
    <w:rsid w:val="00B61C97"/>
    <w:rsid w:val="00B6395B"/>
    <w:rsid w:val="00B64A70"/>
    <w:rsid w:val="00B7063B"/>
    <w:rsid w:val="00B72BAD"/>
    <w:rsid w:val="00B768FB"/>
    <w:rsid w:val="00B774E6"/>
    <w:rsid w:val="00B80E01"/>
    <w:rsid w:val="00B81DA2"/>
    <w:rsid w:val="00B81F08"/>
    <w:rsid w:val="00B8290B"/>
    <w:rsid w:val="00B85D22"/>
    <w:rsid w:val="00B869D2"/>
    <w:rsid w:val="00B87BCA"/>
    <w:rsid w:val="00B92EE7"/>
    <w:rsid w:val="00B936C3"/>
    <w:rsid w:val="00B95239"/>
    <w:rsid w:val="00B97140"/>
    <w:rsid w:val="00B973D7"/>
    <w:rsid w:val="00BA0E50"/>
    <w:rsid w:val="00BA2928"/>
    <w:rsid w:val="00BA57D9"/>
    <w:rsid w:val="00BA68E3"/>
    <w:rsid w:val="00BB0813"/>
    <w:rsid w:val="00BB13C8"/>
    <w:rsid w:val="00BB22AD"/>
    <w:rsid w:val="00BB3DEF"/>
    <w:rsid w:val="00BB4532"/>
    <w:rsid w:val="00BC1DBF"/>
    <w:rsid w:val="00BC2311"/>
    <w:rsid w:val="00BC4FEB"/>
    <w:rsid w:val="00BC5C55"/>
    <w:rsid w:val="00BC5CD5"/>
    <w:rsid w:val="00BC5FEF"/>
    <w:rsid w:val="00BC6AAE"/>
    <w:rsid w:val="00BC72A9"/>
    <w:rsid w:val="00BD1DD7"/>
    <w:rsid w:val="00BD203D"/>
    <w:rsid w:val="00BD2F23"/>
    <w:rsid w:val="00BD345B"/>
    <w:rsid w:val="00BD57A3"/>
    <w:rsid w:val="00BE0C55"/>
    <w:rsid w:val="00BE2187"/>
    <w:rsid w:val="00BE31E8"/>
    <w:rsid w:val="00BE3910"/>
    <w:rsid w:val="00BE6FF9"/>
    <w:rsid w:val="00BE780A"/>
    <w:rsid w:val="00BE78AE"/>
    <w:rsid w:val="00BF0053"/>
    <w:rsid w:val="00BF14AA"/>
    <w:rsid w:val="00BF1642"/>
    <w:rsid w:val="00BF7E22"/>
    <w:rsid w:val="00C01C14"/>
    <w:rsid w:val="00C03247"/>
    <w:rsid w:val="00C04EDF"/>
    <w:rsid w:val="00C05235"/>
    <w:rsid w:val="00C05A86"/>
    <w:rsid w:val="00C11AB5"/>
    <w:rsid w:val="00C1629F"/>
    <w:rsid w:val="00C16422"/>
    <w:rsid w:val="00C16A08"/>
    <w:rsid w:val="00C22F83"/>
    <w:rsid w:val="00C27ACA"/>
    <w:rsid w:val="00C27F22"/>
    <w:rsid w:val="00C327DD"/>
    <w:rsid w:val="00C365A8"/>
    <w:rsid w:val="00C37C79"/>
    <w:rsid w:val="00C45706"/>
    <w:rsid w:val="00C51B4F"/>
    <w:rsid w:val="00C5335B"/>
    <w:rsid w:val="00C53CE5"/>
    <w:rsid w:val="00C55781"/>
    <w:rsid w:val="00C561F5"/>
    <w:rsid w:val="00C6140D"/>
    <w:rsid w:val="00C61433"/>
    <w:rsid w:val="00C6190C"/>
    <w:rsid w:val="00C65E13"/>
    <w:rsid w:val="00C66BA7"/>
    <w:rsid w:val="00C66BE1"/>
    <w:rsid w:val="00C701FF"/>
    <w:rsid w:val="00C76031"/>
    <w:rsid w:val="00C76429"/>
    <w:rsid w:val="00C8071C"/>
    <w:rsid w:val="00C80EF2"/>
    <w:rsid w:val="00C87DAB"/>
    <w:rsid w:val="00C906BF"/>
    <w:rsid w:val="00C90915"/>
    <w:rsid w:val="00C928C4"/>
    <w:rsid w:val="00C97214"/>
    <w:rsid w:val="00CA0314"/>
    <w:rsid w:val="00CA0877"/>
    <w:rsid w:val="00CA129E"/>
    <w:rsid w:val="00CA12B7"/>
    <w:rsid w:val="00CA65C9"/>
    <w:rsid w:val="00CB1B6D"/>
    <w:rsid w:val="00CB1C4A"/>
    <w:rsid w:val="00CB65C5"/>
    <w:rsid w:val="00CB6B30"/>
    <w:rsid w:val="00CC21DC"/>
    <w:rsid w:val="00CC3B4F"/>
    <w:rsid w:val="00CC41C3"/>
    <w:rsid w:val="00CC4A97"/>
    <w:rsid w:val="00CD1A1C"/>
    <w:rsid w:val="00CD36AC"/>
    <w:rsid w:val="00CD44B1"/>
    <w:rsid w:val="00CD4621"/>
    <w:rsid w:val="00CD50C1"/>
    <w:rsid w:val="00CD5687"/>
    <w:rsid w:val="00CD6264"/>
    <w:rsid w:val="00CD6A34"/>
    <w:rsid w:val="00CD6CE4"/>
    <w:rsid w:val="00CD7205"/>
    <w:rsid w:val="00CD7FC4"/>
    <w:rsid w:val="00CE1567"/>
    <w:rsid w:val="00CE3D1A"/>
    <w:rsid w:val="00CE64F2"/>
    <w:rsid w:val="00CF64DA"/>
    <w:rsid w:val="00D009D4"/>
    <w:rsid w:val="00D00DF1"/>
    <w:rsid w:val="00D01A77"/>
    <w:rsid w:val="00D01E5B"/>
    <w:rsid w:val="00D024DE"/>
    <w:rsid w:val="00D0298C"/>
    <w:rsid w:val="00D07BC1"/>
    <w:rsid w:val="00D07F01"/>
    <w:rsid w:val="00D1204A"/>
    <w:rsid w:val="00D12947"/>
    <w:rsid w:val="00D13B40"/>
    <w:rsid w:val="00D149F2"/>
    <w:rsid w:val="00D14F6E"/>
    <w:rsid w:val="00D15C77"/>
    <w:rsid w:val="00D166E1"/>
    <w:rsid w:val="00D177DD"/>
    <w:rsid w:val="00D22EDD"/>
    <w:rsid w:val="00D2392D"/>
    <w:rsid w:val="00D25B5C"/>
    <w:rsid w:val="00D30C6F"/>
    <w:rsid w:val="00D31BFF"/>
    <w:rsid w:val="00D3398D"/>
    <w:rsid w:val="00D35564"/>
    <w:rsid w:val="00D35AC9"/>
    <w:rsid w:val="00D36CAB"/>
    <w:rsid w:val="00D36EB9"/>
    <w:rsid w:val="00D376BA"/>
    <w:rsid w:val="00D40D7A"/>
    <w:rsid w:val="00D41C29"/>
    <w:rsid w:val="00D43301"/>
    <w:rsid w:val="00D44B88"/>
    <w:rsid w:val="00D50D5B"/>
    <w:rsid w:val="00D51C98"/>
    <w:rsid w:val="00D54690"/>
    <w:rsid w:val="00D54AEE"/>
    <w:rsid w:val="00D54FA1"/>
    <w:rsid w:val="00D56D76"/>
    <w:rsid w:val="00D6096C"/>
    <w:rsid w:val="00D6361F"/>
    <w:rsid w:val="00D6568E"/>
    <w:rsid w:val="00D664F2"/>
    <w:rsid w:val="00D669F3"/>
    <w:rsid w:val="00D67760"/>
    <w:rsid w:val="00D72164"/>
    <w:rsid w:val="00D80EAC"/>
    <w:rsid w:val="00D83736"/>
    <w:rsid w:val="00D84EFC"/>
    <w:rsid w:val="00D853AC"/>
    <w:rsid w:val="00D856D7"/>
    <w:rsid w:val="00D86E75"/>
    <w:rsid w:val="00D87E89"/>
    <w:rsid w:val="00D91681"/>
    <w:rsid w:val="00D92066"/>
    <w:rsid w:val="00D9263B"/>
    <w:rsid w:val="00D92E2D"/>
    <w:rsid w:val="00D95AF1"/>
    <w:rsid w:val="00D963D4"/>
    <w:rsid w:val="00D96E3C"/>
    <w:rsid w:val="00DA05FA"/>
    <w:rsid w:val="00DB0771"/>
    <w:rsid w:val="00DB112B"/>
    <w:rsid w:val="00DB2F63"/>
    <w:rsid w:val="00DB376D"/>
    <w:rsid w:val="00DB3810"/>
    <w:rsid w:val="00DB3A8E"/>
    <w:rsid w:val="00DB5502"/>
    <w:rsid w:val="00DB6E99"/>
    <w:rsid w:val="00DC163F"/>
    <w:rsid w:val="00DC2907"/>
    <w:rsid w:val="00DC7A3B"/>
    <w:rsid w:val="00DC7FDB"/>
    <w:rsid w:val="00DD18DB"/>
    <w:rsid w:val="00DD388E"/>
    <w:rsid w:val="00DD6F83"/>
    <w:rsid w:val="00DE17F7"/>
    <w:rsid w:val="00DE1E7E"/>
    <w:rsid w:val="00DE2945"/>
    <w:rsid w:val="00DE5EDD"/>
    <w:rsid w:val="00DE5F6C"/>
    <w:rsid w:val="00DE6DE6"/>
    <w:rsid w:val="00DE7ECC"/>
    <w:rsid w:val="00DF07EC"/>
    <w:rsid w:val="00DF0A08"/>
    <w:rsid w:val="00DF1A04"/>
    <w:rsid w:val="00DF4B65"/>
    <w:rsid w:val="00DF5553"/>
    <w:rsid w:val="00E03D7E"/>
    <w:rsid w:val="00E0520D"/>
    <w:rsid w:val="00E14153"/>
    <w:rsid w:val="00E211AB"/>
    <w:rsid w:val="00E232C0"/>
    <w:rsid w:val="00E27648"/>
    <w:rsid w:val="00E30E0D"/>
    <w:rsid w:val="00E35955"/>
    <w:rsid w:val="00E40909"/>
    <w:rsid w:val="00E40E7C"/>
    <w:rsid w:val="00E44D22"/>
    <w:rsid w:val="00E50441"/>
    <w:rsid w:val="00E512B4"/>
    <w:rsid w:val="00E51441"/>
    <w:rsid w:val="00E532D8"/>
    <w:rsid w:val="00E61D9E"/>
    <w:rsid w:val="00E65700"/>
    <w:rsid w:val="00E7237E"/>
    <w:rsid w:val="00E820B2"/>
    <w:rsid w:val="00E83C7B"/>
    <w:rsid w:val="00E85738"/>
    <w:rsid w:val="00E85AC1"/>
    <w:rsid w:val="00E87109"/>
    <w:rsid w:val="00E916C2"/>
    <w:rsid w:val="00E932A6"/>
    <w:rsid w:val="00E93575"/>
    <w:rsid w:val="00E937A5"/>
    <w:rsid w:val="00E94572"/>
    <w:rsid w:val="00E94B30"/>
    <w:rsid w:val="00E9601B"/>
    <w:rsid w:val="00EA28DD"/>
    <w:rsid w:val="00EA2EB9"/>
    <w:rsid w:val="00EA32B3"/>
    <w:rsid w:val="00EA459B"/>
    <w:rsid w:val="00EA7906"/>
    <w:rsid w:val="00EB0B2E"/>
    <w:rsid w:val="00EB10CD"/>
    <w:rsid w:val="00EB692F"/>
    <w:rsid w:val="00EC0D78"/>
    <w:rsid w:val="00EC4E0F"/>
    <w:rsid w:val="00EC5432"/>
    <w:rsid w:val="00ED0BAD"/>
    <w:rsid w:val="00ED159E"/>
    <w:rsid w:val="00ED2881"/>
    <w:rsid w:val="00ED365B"/>
    <w:rsid w:val="00ED4ADB"/>
    <w:rsid w:val="00EE086B"/>
    <w:rsid w:val="00EE0D0F"/>
    <w:rsid w:val="00EE0F2B"/>
    <w:rsid w:val="00EE2072"/>
    <w:rsid w:val="00EE309E"/>
    <w:rsid w:val="00EE38D6"/>
    <w:rsid w:val="00EE64FE"/>
    <w:rsid w:val="00EE7EBD"/>
    <w:rsid w:val="00EF0F8E"/>
    <w:rsid w:val="00EF10D0"/>
    <w:rsid w:val="00EF2159"/>
    <w:rsid w:val="00EF362C"/>
    <w:rsid w:val="00EF4B76"/>
    <w:rsid w:val="00EF7549"/>
    <w:rsid w:val="00F036F6"/>
    <w:rsid w:val="00F03B03"/>
    <w:rsid w:val="00F043D1"/>
    <w:rsid w:val="00F0443A"/>
    <w:rsid w:val="00F04815"/>
    <w:rsid w:val="00F06A7B"/>
    <w:rsid w:val="00F11363"/>
    <w:rsid w:val="00F1679C"/>
    <w:rsid w:val="00F20268"/>
    <w:rsid w:val="00F232F5"/>
    <w:rsid w:val="00F31486"/>
    <w:rsid w:val="00F32523"/>
    <w:rsid w:val="00F3328A"/>
    <w:rsid w:val="00F3488C"/>
    <w:rsid w:val="00F34AE4"/>
    <w:rsid w:val="00F367A2"/>
    <w:rsid w:val="00F45C97"/>
    <w:rsid w:val="00F4686C"/>
    <w:rsid w:val="00F46E95"/>
    <w:rsid w:val="00F54FC6"/>
    <w:rsid w:val="00F61BAC"/>
    <w:rsid w:val="00F64679"/>
    <w:rsid w:val="00F65D55"/>
    <w:rsid w:val="00F663BC"/>
    <w:rsid w:val="00F72EF6"/>
    <w:rsid w:val="00F73E53"/>
    <w:rsid w:val="00F7756E"/>
    <w:rsid w:val="00F843CA"/>
    <w:rsid w:val="00F868B1"/>
    <w:rsid w:val="00F86B15"/>
    <w:rsid w:val="00F87485"/>
    <w:rsid w:val="00F8773D"/>
    <w:rsid w:val="00F94912"/>
    <w:rsid w:val="00F97794"/>
    <w:rsid w:val="00FA14E0"/>
    <w:rsid w:val="00FA58CE"/>
    <w:rsid w:val="00FA6430"/>
    <w:rsid w:val="00FB48F3"/>
    <w:rsid w:val="00FB4AAA"/>
    <w:rsid w:val="00FB4C7C"/>
    <w:rsid w:val="00FB565D"/>
    <w:rsid w:val="00FC0495"/>
    <w:rsid w:val="00FC18B9"/>
    <w:rsid w:val="00FC4444"/>
    <w:rsid w:val="00FC4721"/>
    <w:rsid w:val="00FC53C2"/>
    <w:rsid w:val="00FC625B"/>
    <w:rsid w:val="00FD0504"/>
    <w:rsid w:val="00FD1E6B"/>
    <w:rsid w:val="00FD4478"/>
    <w:rsid w:val="00FD64E0"/>
    <w:rsid w:val="00FE18E5"/>
    <w:rsid w:val="00FE20F4"/>
    <w:rsid w:val="00FE3F36"/>
    <w:rsid w:val="00FE6654"/>
    <w:rsid w:val="00FF03E3"/>
    <w:rsid w:val="00FF21D1"/>
    <w:rsid w:val="00FF4E1F"/>
    <w:rsid w:val="00FF5734"/>
    <w:rsid w:val="00FF5CD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B8BD5B-3FCE-418C-9187-A006EAF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8E"/>
    <w:pPr>
      <w:spacing w:after="120"/>
    </w:pPr>
    <w:rPr>
      <w:rFonts w:ascii="Verdana" w:hAnsi="Verdana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6EB9"/>
    <w:pPr>
      <w:numPr>
        <w:numId w:val="36"/>
      </w:numPr>
      <w:spacing w:after="0"/>
      <w:contextualSpacing/>
      <w:outlineLvl w:val="0"/>
    </w:pPr>
    <w:rPr>
      <w:b/>
      <w:smallCaps/>
      <w:color w:val="17365D"/>
      <w:spacing w:val="5"/>
      <w:sz w:val="24"/>
      <w:szCs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DA9"/>
    <w:pPr>
      <w:spacing w:before="120" w:after="240" w:line="271" w:lineRule="auto"/>
      <w:outlineLvl w:val="1"/>
    </w:pPr>
    <w:rPr>
      <w:b/>
      <w:i/>
      <w:smallCaps/>
      <w:color w:val="244061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3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13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13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C13B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13B6"/>
    <w:pPr>
      <w:spacing w:after="0"/>
      <w:outlineLvl w:val="6"/>
    </w:pPr>
    <w:rPr>
      <w:b/>
      <w:bCs/>
      <w:i/>
      <w:iCs/>
      <w:color w:val="5A5A5A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13B6"/>
    <w:pPr>
      <w:spacing w:after="0"/>
      <w:outlineLvl w:val="7"/>
    </w:pPr>
    <w:rPr>
      <w:b/>
      <w:bCs/>
      <w:color w:val="7F7F7F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13B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 Znak Znak"/>
    <w:basedOn w:val="Normalny"/>
    <w:link w:val="NagwekZnak"/>
    <w:rsid w:val="00BE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 Znak Znak"/>
    <w:link w:val="Nagwek"/>
    <w:rsid w:val="00BE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78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E7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78AE"/>
  </w:style>
  <w:style w:type="paragraph" w:styleId="Tekstpodstawowy">
    <w:name w:val="Body Text"/>
    <w:basedOn w:val="Normalny"/>
    <w:link w:val="TekstpodstawowyZnak"/>
    <w:rsid w:val="00BE78AE"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link w:val="Tekstpodstawowy"/>
    <w:rsid w:val="00BE78AE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customStyle="1" w:styleId="Adresodbiorcy">
    <w:name w:val="Adres odbiorcy"/>
    <w:basedOn w:val="Normalny"/>
    <w:rsid w:val="00BE78AE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styleId="Akapitzlist">
    <w:name w:val="List Paragraph"/>
    <w:basedOn w:val="Normalny"/>
    <w:uiPriority w:val="34"/>
    <w:qFormat/>
    <w:rsid w:val="005C13B6"/>
    <w:pPr>
      <w:ind w:left="720"/>
      <w:contextualSpacing/>
    </w:pPr>
  </w:style>
  <w:style w:type="paragraph" w:customStyle="1" w:styleId="BodyTextIndent2">
    <w:name w:val="Body Text Indent 2"/>
    <w:basedOn w:val="Normalny"/>
    <w:rsid w:val="00BE78AE"/>
    <w:pPr>
      <w:ind w:left="284"/>
      <w:jc w:val="both"/>
    </w:pPr>
    <w:rPr>
      <w:sz w:val="22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C13B6"/>
    <w:pPr>
      <w:spacing w:after="0"/>
    </w:pPr>
  </w:style>
  <w:style w:type="paragraph" w:customStyle="1" w:styleId="LucaCash">
    <w:name w:val="Luca&amp;Cash"/>
    <w:basedOn w:val="Normalny"/>
    <w:rsid w:val="00D024DE"/>
    <w:pPr>
      <w:spacing w:line="360" w:lineRule="auto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F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5C13B6"/>
    <w:rPr>
      <w:i/>
      <w:iCs/>
      <w:smallCaps/>
      <w:spacing w:val="5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72E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F72EA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72EA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F72E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6F72EA"/>
    <w:pPr>
      <w:spacing w:before="100" w:after="100"/>
    </w:pPr>
    <w:rPr>
      <w:rFonts w:ascii="Arial Unicode MS" w:eastAsia="Arial Unicode MS" w:hAnsi="Arial Unicode MS"/>
    </w:rPr>
  </w:style>
  <w:style w:type="paragraph" w:customStyle="1" w:styleId="Tekstpodstawowyb">
    <w:name w:val="Tekst podstawowy.b"/>
    <w:basedOn w:val="Normalny"/>
    <w:rsid w:val="006F72EA"/>
    <w:rPr>
      <w:rFonts w:ascii="Arial Narrow" w:hAnsi="Arial Narrow"/>
      <w:b/>
      <w:color w:val="000000"/>
      <w:spacing w:val="16"/>
      <w:szCs w:val="20"/>
    </w:rPr>
  </w:style>
  <w:style w:type="paragraph" w:customStyle="1" w:styleId="BodyTextIndent21">
    <w:name w:val="Body Text Indent 21"/>
    <w:basedOn w:val="Normalny"/>
    <w:rsid w:val="006F72EA"/>
    <w:pPr>
      <w:ind w:left="284"/>
      <w:jc w:val="both"/>
    </w:pPr>
    <w:rPr>
      <w:rFonts w:ascii="Arial Narrow" w:hAnsi="Arial Narrow"/>
      <w:szCs w:val="20"/>
    </w:rPr>
  </w:style>
  <w:style w:type="paragraph" w:styleId="Podpise-mail">
    <w:name w:val="E-mail Signature"/>
    <w:basedOn w:val="Normalny"/>
    <w:link w:val="Podpise-mailZnak"/>
    <w:rsid w:val="006F72EA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rsid w:val="006F72EA"/>
    <w:rPr>
      <w:rFonts w:ascii="Times New Roman" w:eastAsia="Times New Roman" w:hAnsi="Times New Roman"/>
      <w:sz w:val="24"/>
      <w:szCs w:val="24"/>
    </w:rPr>
  </w:style>
  <w:style w:type="character" w:customStyle="1" w:styleId="stylwiadomocie-mail22">
    <w:name w:val="stylwiadomocie-mail22"/>
    <w:semiHidden/>
    <w:rsid w:val="006F72EA"/>
    <w:rPr>
      <w:rFonts w:ascii="Arial" w:hAnsi="Arial" w:cs="Arial" w:hint="default"/>
      <w:color w:val="00008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F72EA"/>
    <w:rPr>
      <w:lang w:val="hu-HU" w:eastAsia="x-none"/>
    </w:rPr>
  </w:style>
  <w:style w:type="paragraph" w:styleId="Tekstprzypisudolnego">
    <w:name w:val="footnote text"/>
    <w:basedOn w:val="Normalny"/>
    <w:link w:val="TekstprzypisudolnegoZnak"/>
    <w:semiHidden/>
    <w:rsid w:val="006F72EA"/>
    <w:pPr>
      <w:tabs>
        <w:tab w:val="left" w:pos="356"/>
      </w:tabs>
      <w:spacing w:before="60" w:after="60"/>
    </w:pPr>
    <w:rPr>
      <w:rFonts w:ascii="Calibri" w:eastAsia="Calibri" w:hAnsi="Calibri"/>
      <w:szCs w:val="20"/>
      <w:lang w:val="hu-HU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F72EA"/>
    <w:rPr>
      <w:rFonts w:ascii="Times New Roman" w:eastAsia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A08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CA0877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36EB9"/>
    <w:rPr>
      <w:rFonts w:ascii="Verdana" w:hAnsi="Verdana"/>
      <w:b/>
      <w:smallCaps/>
      <w:color w:val="17365D"/>
      <w:spacing w:val="5"/>
      <w:sz w:val="24"/>
      <w:szCs w:val="36"/>
      <w:lang w:eastAsia="en-US" w:bidi="en-US"/>
    </w:rPr>
  </w:style>
  <w:style w:type="character" w:customStyle="1" w:styleId="Nagwek2Znak">
    <w:name w:val="Nagłówek 2 Znak"/>
    <w:link w:val="Nagwek2"/>
    <w:uiPriority w:val="9"/>
    <w:rsid w:val="004B5DA9"/>
    <w:rPr>
      <w:rFonts w:ascii="Verdana" w:hAnsi="Verdana"/>
      <w:b/>
      <w:i/>
      <w:smallCaps/>
      <w:color w:val="244061"/>
      <w:szCs w:val="28"/>
    </w:rPr>
  </w:style>
  <w:style w:type="character" w:customStyle="1" w:styleId="Nagwek4Znak">
    <w:name w:val="Nagłówek 4 Znak"/>
    <w:link w:val="Nagwek4"/>
    <w:uiPriority w:val="9"/>
    <w:semiHidden/>
    <w:rsid w:val="005C13B6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5C13B6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5C13B6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5C13B6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C13B6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C13B6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C13B6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B376D"/>
    <w:pPr>
      <w:spacing w:after="300"/>
      <w:contextualSpacing/>
    </w:pPr>
    <w:rPr>
      <w:b/>
      <w:smallCaps/>
      <w:color w:val="365F91"/>
      <w:sz w:val="28"/>
      <w:szCs w:val="52"/>
    </w:rPr>
  </w:style>
  <w:style w:type="character" w:customStyle="1" w:styleId="TytuZnak">
    <w:name w:val="Tytuł Znak"/>
    <w:link w:val="Tytu"/>
    <w:uiPriority w:val="10"/>
    <w:rsid w:val="00DB376D"/>
    <w:rPr>
      <w:rFonts w:ascii="Verdana" w:hAnsi="Verdana"/>
      <w:b/>
      <w:smallCaps/>
      <w:color w:val="365F91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3B6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5C13B6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5C13B6"/>
    <w:rPr>
      <w:b/>
      <w:bCs/>
    </w:rPr>
  </w:style>
  <w:style w:type="character" w:styleId="Uwydatnienie">
    <w:name w:val="Emphasis"/>
    <w:uiPriority w:val="20"/>
    <w:qFormat/>
    <w:rsid w:val="005C13B6"/>
    <w:rPr>
      <w:b/>
      <w:bCs/>
      <w:i/>
      <w:iCs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3B6"/>
  </w:style>
  <w:style w:type="paragraph" w:styleId="Cytat">
    <w:name w:val="Quote"/>
    <w:basedOn w:val="Normalny"/>
    <w:next w:val="Normalny"/>
    <w:link w:val="CytatZnak"/>
    <w:uiPriority w:val="29"/>
    <w:qFormat/>
    <w:rsid w:val="005C13B6"/>
    <w:rPr>
      <w:i/>
      <w:iCs/>
    </w:rPr>
  </w:style>
  <w:style w:type="character" w:customStyle="1" w:styleId="CytatZnak">
    <w:name w:val="Cytat Znak"/>
    <w:link w:val="Cytat"/>
    <w:uiPriority w:val="29"/>
    <w:rsid w:val="005C13B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3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5C13B6"/>
    <w:rPr>
      <w:i/>
      <w:iCs/>
    </w:rPr>
  </w:style>
  <w:style w:type="character" w:styleId="Wyrnieniedelikatne">
    <w:name w:val="Subtle Emphasis"/>
    <w:uiPriority w:val="19"/>
    <w:qFormat/>
    <w:rsid w:val="005C13B6"/>
    <w:rPr>
      <w:i/>
      <w:iCs/>
    </w:rPr>
  </w:style>
  <w:style w:type="character" w:styleId="Wyrnienieintensywne">
    <w:name w:val="Intense Emphasis"/>
    <w:uiPriority w:val="21"/>
    <w:qFormat/>
    <w:rsid w:val="005C13B6"/>
    <w:rPr>
      <w:b/>
      <w:bCs/>
      <w:i/>
      <w:iCs/>
    </w:rPr>
  </w:style>
  <w:style w:type="character" w:styleId="Odwoaniedelikatne">
    <w:name w:val="Subtle Reference"/>
    <w:uiPriority w:val="31"/>
    <w:qFormat/>
    <w:rsid w:val="005C13B6"/>
    <w:rPr>
      <w:smallCaps/>
    </w:rPr>
  </w:style>
  <w:style w:type="character" w:styleId="Odwoanieintensywne">
    <w:name w:val="Intense Reference"/>
    <w:uiPriority w:val="32"/>
    <w:qFormat/>
    <w:rsid w:val="005C13B6"/>
    <w:rPr>
      <w:b/>
      <w:bCs/>
      <w:smallCaps/>
    </w:rPr>
  </w:style>
  <w:style w:type="character" w:styleId="Tytuksiki">
    <w:name w:val="Book Title"/>
    <w:uiPriority w:val="33"/>
    <w:qFormat/>
    <w:rsid w:val="005C13B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5C13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B7770"/>
    <w:pPr>
      <w:tabs>
        <w:tab w:val="right" w:leader="dot" w:pos="9530"/>
      </w:tabs>
      <w:spacing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0B7770"/>
    <w:pPr>
      <w:tabs>
        <w:tab w:val="right" w:leader="dot" w:pos="9530"/>
      </w:tabs>
      <w:spacing w:after="0"/>
      <w:ind w:left="198"/>
    </w:pPr>
  </w:style>
  <w:style w:type="character" w:styleId="Hipercze">
    <w:name w:val="Hyperlink"/>
    <w:uiPriority w:val="99"/>
    <w:unhideWhenUsed/>
    <w:rsid w:val="000B777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263B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9263B"/>
    <w:rPr>
      <w:rFonts w:ascii="Verdana" w:hAnsi="Verdana"/>
      <w:szCs w:val="22"/>
      <w:lang w:eastAsia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63B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63B"/>
    <w:rPr>
      <w:rFonts w:ascii="Verdana" w:hAnsi="Verdan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9B15-D341-444D-908C-33AE6F38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4779</Words>
  <Characters>28675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Łukasz Żurawik</cp:lastModifiedBy>
  <cp:revision>2</cp:revision>
  <dcterms:created xsi:type="dcterms:W3CDTF">2022-03-09T11:02:00Z</dcterms:created>
  <dcterms:modified xsi:type="dcterms:W3CDTF">2022-03-09T11:02:00Z</dcterms:modified>
</cp:coreProperties>
</file>