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E9195E">
        <w:rPr>
          <w:sz w:val="20"/>
          <w:szCs w:val="20"/>
        </w:rPr>
        <w:t>2</w:t>
      </w:r>
      <w:r w:rsidR="000F3E57">
        <w:rPr>
          <w:sz w:val="20"/>
          <w:szCs w:val="20"/>
        </w:rPr>
        <w:t>5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</w:t>
      </w:r>
      <w:r w:rsidR="00E9195E">
        <w:rPr>
          <w:sz w:val="20"/>
          <w:szCs w:val="20"/>
        </w:rPr>
        <w:t>4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E9195E">
        <w:rPr>
          <w:color w:val="000000"/>
          <w:sz w:val="20"/>
          <w:szCs w:val="20"/>
        </w:rPr>
        <w:t>17</w:t>
      </w:r>
      <w:r w:rsidR="00C87F3E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</w:t>
      </w:r>
      <w:r w:rsidR="00E9195E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E9195E">
        <w:rPr>
          <w:b/>
          <w:sz w:val="20"/>
          <w:szCs w:val="20"/>
        </w:rPr>
        <w:t>24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</w:t>
      </w:r>
      <w:r w:rsidR="00E9195E">
        <w:rPr>
          <w:b/>
          <w:sz w:val="20"/>
          <w:szCs w:val="20"/>
        </w:rPr>
        <w:t>4</w:t>
      </w:r>
      <w:r w:rsidR="00557826">
        <w:rPr>
          <w:b/>
          <w:sz w:val="20"/>
          <w:szCs w:val="20"/>
        </w:rPr>
        <w:t>.202</w:t>
      </w:r>
      <w:r w:rsidR="00E9195E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E9195E">
        <w:rPr>
          <w:sz w:val="20"/>
        </w:rPr>
        <w:t>24</w:t>
      </w:r>
      <w:r w:rsidR="00B4366B">
        <w:rPr>
          <w:sz w:val="20"/>
        </w:rPr>
        <w:t>.0</w:t>
      </w:r>
      <w:r w:rsidR="00E9195E">
        <w:rPr>
          <w:sz w:val="20"/>
        </w:rPr>
        <w:t>4</w:t>
      </w:r>
      <w:r w:rsidR="00B4366B">
        <w:rPr>
          <w:sz w:val="20"/>
        </w:rPr>
        <w:t>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1D5E26" w:rsidRPr="00250165">
        <w:rPr>
          <w:iCs/>
          <w:color w:val="000000"/>
          <w:sz w:val="20"/>
          <w:szCs w:val="20"/>
        </w:rPr>
        <w:t xml:space="preserve">dostawę </w:t>
      </w:r>
      <w:r w:rsidR="001D5E26" w:rsidRPr="00250165">
        <w:rPr>
          <w:rFonts w:eastAsia="Lucida Sans Unicode"/>
          <w:bCs/>
          <w:sz w:val="20"/>
          <w:szCs w:val="20"/>
          <w:lang w:eastAsia="ar-SA"/>
        </w:rPr>
        <w:t>materiałów promujących bezpieczeństwo ruchu drogowego dla WORD Katowice</w:t>
      </w:r>
      <w:r w:rsidR="00B4366B">
        <w:t>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16"/>
        <w:gridCol w:w="2677"/>
        <w:gridCol w:w="1200"/>
        <w:gridCol w:w="27"/>
        <w:gridCol w:w="1041"/>
        <w:gridCol w:w="1276"/>
        <w:gridCol w:w="1275"/>
        <w:gridCol w:w="1134"/>
      </w:tblGrid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</w:t>
            </w:r>
          </w:p>
        </w:tc>
      </w:tr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E9195E" w:rsidRPr="006928A9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E9195E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E9195E" w:rsidRDefault="002C2D16" w:rsidP="002C2D16">
            <w:pPr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 xml:space="preserve">Red </w:t>
            </w:r>
            <w:proofErr w:type="spellStart"/>
            <w:r w:rsidRPr="00E9195E">
              <w:rPr>
                <w:color w:val="000000"/>
                <w:sz w:val="16"/>
                <w:szCs w:val="16"/>
              </w:rPr>
              <w:t>Flamingo</w:t>
            </w:r>
            <w:proofErr w:type="spellEnd"/>
            <w:r w:rsidRPr="00E9195E">
              <w:rPr>
                <w:color w:val="000000"/>
                <w:sz w:val="16"/>
                <w:szCs w:val="16"/>
              </w:rPr>
              <w:t xml:space="preserve"> Krzysztof Budzyński al. Piłsudskiego 77, 10-449 Olsztyn NIP: </w:t>
            </w:r>
            <w:r w:rsidRPr="00E9195E">
              <w:rPr>
                <w:sz w:val="16"/>
                <w:szCs w:val="16"/>
              </w:rPr>
              <w:t>7393447025</w:t>
            </w:r>
          </w:p>
        </w:tc>
        <w:tc>
          <w:tcPr>
            <w:tcW w:w="1227" w:type="dxa"/>
            <w:gridSpan w:val="2"/>
            <w:shd w:val="clear" w:color="000000" w:fill="FFFFFF"/>
            <w:vAlign w:val="center"/>
          </w:tcPr>
          <w:p w:rsidR="002C2D16" w:rsidRPr="00E9195E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35040,00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Pr="00E9195E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94,45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6928A9" w:rsidRDefault="002C2D16" w:rsidP="002C2D16">
            <w:pPr>
              <w:rPr>
                <w:color w:val="000000"/>
                <w:sz w:val="20"/>
                <w:szCs w:val="20"/>
              </w:rPr>
            </w:pPr>
            <w:r w:rsidRPr="00B108E6">
              <w:rPr>
                <w:color w:val="000000"/>
                <w:sz w:val="16"/>
                <w:szCs w:val="20"/>
              </w:rPr>
              <w:t>Mirosław Komin MK Studio Agencja reklamowa Oś. Jana III Sobieskiego 7/46 60-688 Poznań</w:t>
            </w:r>
            <w:r>
              <w:rPr>
                <w:color w:val="000000"/>
                <w:sz w:val="16"/>
                <w:szCs w:val="20"/>
              </w:rPr>
              <w:t xml:space="preserve"> NIP: 7771141742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2C2D16" w:rsidRPr="00B108E6" w:rsidRDefault="002C2D16" w:rsidP="002C2D16">
            <w:pPr>
              <w:jc w:val="center"/>
              <w:rPr>
                <w:color w:val="000000"/>
                <w:sz w:val="16"/>
                <w:szCs w:val="20"/>
              </w:rPr>
            </w:pPr>
            <w:r w:rsidRPr="00B108E6">
              <w:rPr>
                <w:color w:val="000000"/>
                <w:sz w:val="16"/>
                <w:szCs w:val="20"/>
              </w:rPr>
              <w:t>37920,00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Default="002C2D16" w:rsidP="002C2D16">
            <w:pPr>
              <w:jc w:val="center"/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88,80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08E6">
              <w:rPr>
                <w:color w:val="000000"/>
                <w:sz w:val="16"/>
                <w:szCs w:val="20"/>
              </w:rPr>
              <w:t>Lubmar</w:t>
            </w:r>
            <w:proofErr w:type="spellEnd"/>
            <w:r w:rsidRPr="00B108E6">
              <w:rPr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B108E6">
              <w:rPr>
                <w:sz w:val="16"/>
              </w:rPr>
              <w:t>8731681869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2C2D16" w:rsidRPr="00B108E6" w:rsidRDefault="002C2D16" w:rsidP="002C2D16">
            <w:pPr>
              <w:jc w:val="center"/>
              <w:rPr>
                <w:color w:val="000000"/>
                <w:sz w:val="16"/>
                <w:szCs w:val="20"/>
              </w:rPr>
            </w:pPr>
            <w:r w:rsidRPr="00B108E6">
              <w:rPr>
                <w:color w:val="000000"/>
                <w:sz w:val="16"/>
                <w:szCs w:val="20"/>
              </w:rPr>
              <w:t>32610,00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Default="002C2D16" w:rsidP="002C2D16">
            <w:pPr>
              <w:jc w:val="center"/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B26267" w:rsidRDefault="002C2D16" w:rsidP="002C2D16">
            <w:pPr>
              <w:jc w:val="both"/>
              <w:rPr>
                <w:color w:val="000000"/>
                <w:sz w:val="16"/>
                <w:szCs w:val="16"/>
              </w:rPr>
            </w:pPr>
            <w:r w:rsidRPr="00B26267">
              <w:rPr>
                <w:color w:val="000000"/>
                <w:sz w:val="16"/>
                <w:szCs w:val="16"/>
              </w:rPr>
              <w:t>Agencja Reklamowo – Wydawnicza Studio B&amp;W Wojciech Janecki ul.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26267">
              <w:rPr>
                <w:color w:val="000000"/>
                <w:sz w:val="16"/>
                <w:szCs w:val="16"/>
              </w:rPr>
              <w:t xml:space="preserve"> Podjazdowa 2/31, 41-200 Sosnowiec NIP: </w:t>
            </w:r>
            <w:r w:rsidRPr="00B26267">
              <w:rPr>
                <w:sz w:val="16"/>
                <w:szCs w:val="16"/>
              </w:rPr>
              <w:t>6441853060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r w:rsidRPr="00B26267">
              <w:rPr>
                <w:color w:val="000000"/>
                <w:sz w:val="16"/>
                <w:szCs w:val="20"/>
              </w:rPr>
              <w:t>71200,00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56,64</w:t>
            </w:r>
          </w:p>
        </w:tc>
      </w:tr>
      <w:tr w:rsidR="002C2D16" w:rsidRPr="006928A9" w:rsidTr="002C2D16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noWrap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2C2D16" w:rsidRPr="002C2D16" w:rsidTr="002C2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C2D16">
              <w:rPr>
                <w:color w:val="000000"/>
                <w:sz w:val="16"/>
                <w:szCs w:val="20"/>
              </w:rPr>
              <w:t>Lubmar</w:t>
            </w:r>
            <w:proofErr w:type="spellEnd"/>
            <w:r w:rsidRPr="002C2D16">
              <w:rPr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2C2D16">
              <w:rPr>
                <w:sz w:val="16"/>
                <w:szCs w:val="16"/>
              </w:rPr>
              <w:t>8731681869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20"/>
              </w:rPr>
              <w:t>18640,20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od 11 do 15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2C2D16" w:rsidRPr="002C2D16" w:rsidTr="002C2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both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 xml:space="preserve">Agencja Reklamowo – Wydawnicza Studio B&amp;W Wojciech Janecki ul.  Podjazdowa 2/31, 41-200 Sosnowiec NIP: </w:t>
            </w:r>
            <w:r w:rsidRPr="002C2D16">
              <w:rPr>
                <w:sz w:val="16"/>
                <w:szCs w:val="16"/>
              </w:rPr>
              <w:t>6441853060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20"/>
              </w:rPr>
              <w:t>21000,00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91,01</w:t>
            </w:r>
          </w:p>
        </w:tc>
      </w:tr>
    </w:tbl>
    <w:p w:rsidR="002C2D16" w:rsidRDefault="002C2D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16"/>
        <w:gridCol w:w="2677"/>
        <w:gridCol w:w="1200"/>
        <w:gridCol w:w="27"/>
        <w:gridCol w:w="1041"/>
        <w:gridCol w:w="1276"/>
        <w:gridCol w:w="1275"/>
        <w:gridCol w:w="1134"/>
      </w:tblGrid>
      <w:tr w:rsidR="002C2D16" w:rsidRPr="006928A9" w:rsidTr="005A537C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2C2D16" w:rsidRPr="006928A9" w:rsidRDefault="002C2D16" w:rsidP="005A53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III</w:t>
            </w:r>
          </w:p>
        </w:tc>
      </w:tr>
      <w:tr w:rsidR="002C2D16" w:rsidTr="005A537C">
        <w:trPr>
          <w:trHeight w:val="795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noWrap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2C2D16" w:rsidRPr="002C2D16" w:rsidTr="005A5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F54900" w:rsidP="005A53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5A537C">
            <w:pPr>
              <w:jc w:val="both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 xml:space="preserve">Agencja Reklamowo – Wydawnicza Studio B&amp;W Wojciech Janecki ul.  Podjazdowa 2/31, 41-200 Sosnowiec NIP: </w:t>
            </w:r>
            <w:r w:rsidRPr="002C2D16">
              <w:rPr>
                <w:sz w:val="16"/>
                <w:szCs w:val="16"/>
              </w:rPr>
              <w:t>6441853060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D16" w:rsidRPr="002C2D16" w:rsidRDefault="00F54900" w:rsidP="005A53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43000,00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F54900" w:rsidP="005A53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5A537C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5A537C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F54900" w:rsidP="005A53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2D3EB0" w:rsidRDefault="002D3EB0" w:rsidP="002D3EB0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2D3EB0" w:rsidRDefault="002D3EB0" w:rsidP="002D3EB0">
      <w:pPr>
        <w:spacing w:before="240"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W części II przedmiotowe postępowanie zostaje </w:t>
      </w:r>
      <w:r w:rsidRPr="002D3EB0">
        <w:rPr>
          <w:rFonts w:eastAsiaTheme="minorHAnsi"/>
          <w:b/>
          <w:sz w:val="20"/>
        </w:rPr>
        <w:t>unieważnione</w:t>
      </w:r>
      <w:r>
        <w:rPr>
          <w:rFonts w:eastAsiaTheme="minorHAnsi"/>
          <w:sz w:val="20"/>
        </w:rPr>
        <w:t xml:space="preserve"> </w:t>
      </w:r>
      <w:r w:rsidRPr="002D3EB0">
        <w:rPr>
          <w:rFonts w:eastAsiaTheme="minorHAnsi"/>
          <w:sz w:val="20"/>
        </w:rPr>
        <w:t>ze względu na fakt, że cena złożonej oferty</w:t>
      </w:r>
      <w:r>
        <w:rPr>
          <w:rFonts w:eastAsiaTheme="minorHAnsi"/>
          <w:sz w:val="20"/>
        </w:rPr>
        <w:t xml:space="preserve"> najkorzystniejszej </w:t>
      </w:r>
      <w:r w:rsidRPr="002D3EB0">
        <w:rPr>
          <w:rFonts w:eastAsiaTheme="minorHAnsi"/>
          <w:sz w:val="20"/>
        </w:rPr>
        <w:t>przewyższa kwotę, którą Zamawiający zamierza przeznaczyć na wykonanie zadania</w:t>
      </w:r>
      <w:r>
        <w:rPr>
          <w:rFonts w:eastAsiaTheme="minorHAnsi"/>
          <w:sz w:val="20"/>
        </w:rPr>
        <w:t>.</w:t>
      </w:r>
    </w:p>
    <w:p w:rsidR="002D3EB0" w:rsidRPr="002D3EB0" w:rsidRDefault="002D3EB0" w:rsidP="002D3EB0">
      <w:pPr>
        <w:spacing w:before="240" w:line="360" w:lineRule="auto"/>
        <w:jc w:val="both"/>
        <w:rPr>
          <w:sz w:val="18"/>
          <w:szCs w:val="20"/>
        </w:rPr>
      </w:pPr>
      <w:r>
        <w:rPr>
          <w:rFonts w:eastAsiaTheme="minorHAnsi"/>
          <w:sz w:val="20"/>
        </w:rPr>
        <w:t xml:space="preserve">W części III przedmiotowe postępowanie zostaje </w:t>
      </w:r>
      <w:r w:rsidRPr="002D3EB0">
        <w:rPr>
          <w:rFonts w:eastAsiaTheme="minorHAnsi"/>
          <w:b/>
          <w:sz w:val="20"/>
        </w:rPr>
        <w:t>unieważnione</w:t>
      </w:r>
      <w:r>
        <w:rPr>
          <w:rFonts w:eastAsiaTheme="minorHAnsi"/>
          <w:sz w:val="20"/>
        </w:rPr>
        <w:t xml:space="preserve"> </w:t>
      </w:r>
      <w:r w:rsidRPr="002D3EB0">
        <w:rPr>
          <w:rFonts w:eastAsiaTheme="minorHAnsi"/>
          <w:sz w:val="20"/>
        </w:rPr>
        <w:t>ze względu na fakt, że cena złożonej oferty</w:t>
      </w:r>
      <w:r>
        <w:rPr>
          <w:rFonts w:eastAsiaTheme="minorHAnsi"/>
          <w:sz w:val="20"/>
        </w:rPr>
        <w:t xml:space="preserve"> najkorzystniejszej </w:t>
      </w:r>
      <w:r w:rsidRPr="002D3EB0">
        <w:rPr>
          <w:rFonts w:eastAsiaTheme="minorHAnsi"/>
          <w:sz w:val="20"/>
        </w:rPr>
        <w:t xml:space="preserve"> przewyższa kwotę, którą Zamawiający zamierza przeznaczyć na wykonanie zadania</w:t>
      </w:r>
      <w:r>
        <w:rPr>
          <w:rFonts w:eastAsiaTheme="minorHAnsi"/>
          <w:sz w:val="20"/>
        </w:rPr>
        <w:t>.</w:t>
      </w:r>
    </w:p>
    <w:p w:rsidR="008A66A6" w:rsidRPr="00AB6212" w:rsidRDefault="008A66A6" w:rsidP="00AB6212">
      <w:pPr>
        <w:spacing w:before="24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bookmarkStart w:id="0" w:name="_GoBack"/>
      <w:r w:rsidRPr="00AB6212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8A66A6" w:rsidRPr="00AB6212" w:rsidRDefault="008A66A6" w:rsidP="00AB6212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Krzysztof Przybylski</w:t>
      </w:r>
      <w:bookmarkEnd w:id="0"/>
    </w:p>
    <w:sectPr w:rsidR="008A66A6" w:rsidRPr="00AB62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F3E57"/>
    <w:rsid w:val="00120906"/>
    <w:rsid w:val="0014775C"/>
    <w:rsid w:val="001D5E26"/>
    <w:rsid w:val="002623AF"/>
    <w:rsid w:val="00271E00"/>
    <w:rsid w:val="002C2D16"/>
    <w:rsid w:val="002D3EB0"/>
    <w:rsid w:val="00327F28"/>
    <w:rsid w:val="00334B27"/>
    <w:rsid w:val="00336FB6"/>
    <w:rsid w:val="003466E9"/>
    <w:rsid w:val="003A0330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6928A9"/>
    <w:rsid w:val="00740A87"/>
    <w:rsid w:val="0075581D"/>
    <w:rsid w:val="00796CB1"/>
    <w:rsid w:val="00863291"/>
    <w:rsid w:val="008A66A6"/>
    <w:rsid w:val="00966F4E"/>
    <w:rsid w:val="00997146"/>
    <w:rsid w:val="009A453E"/>
    <w:rsid w:val="009A5745"/>
    <w:rsid w:val="009D1007"/>
    <w:rsid w:val="00A1467A"/>
    <w:rsid w:val="00A541D6"/>
    <w:rsid w:val="00AB6212"/>
    <w:rsid w:val="00B108E6"/>
    <w:rsid w:val="00B26267"/>
    <w:rsid w:val="00B4366B"/>
    <w:rsid w:val="00C270F0"/>
    <w:rsid w:val="00C87F3E"/>
    <w:rsid w:val="00CA7203"/>
    <w:rsid w:val="00CB095E"/>
    <w:rsid w:val="00DB116A"/>
    <w:rsid w:val="00DB3416"/>
    <w:rsid w:val="00E344CB"/>
    <w:rsid w:val="00E9195E"/>
    <w:rsid w:val="00F54900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9D35-7526-418B-BD71-6FEEFAA2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7</cp:revision>
  <cp:lastPrinted>2023-02-16T10:32:00Z</cp:lastPrinted>
  <dcterms:created xsi:type="dcterms:W3CDTF">2023-04-24T10:36:00Z</dcterms:created>
  <dcterms:modified xsi:type="dcterms:W3CDTF">2023-04-25T04:50:00Z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