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9F" w:rsidRPr="00BC23ED" w:rsidRDefault="00DA3C33" w:rsidP="00D74CF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C23ED">
        <w:rPr>
          <w:rFonts w:ascii="Times New Roman" w:hAnsi="Times New Roman" w:cs="Times New Roman"/>
          <w:b/>
          <w:sz w:val="20"/>
          <w:szCs w:val="20"/>
        </w:rPr>
        <w:t>Centrum BRD</w:t>
      </w:r>
    </w:p>
    <w:p w:rsidR="002E159F" w:rsidRPr="00D74CF7" w:rsidRDefault="00DA3C33" w:rsidP="00D74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Okablowanie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Okablowanie wraz z osprzętem min. kat. 6 z izolacją przepięciową prowadzone osobnym szachtem/korytem dla okablowania strukturalnego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Serwerownia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Szafa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krosownicza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42U – zakończenie okablowania strukturalnego, przygotowana możliwość podłączenia przez pracowników WORD listew zasilających z UPS.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Patchp</w:t>
      </w:r>
      <w:r w:rsidR="00D74CF7">
        <w:rPr>
          <w:rFonts w:ascii="Times New Roman" w:hAnsi="Times New Roman" w:cs="Times New Roman"/>
          <w:sz w:val="20"/>
          <w:szCs w:val="20"/>
        </w:rPr>
        <w:t>anele</w:t>
      </w:r>
      <w:proofErr w:type="spellEnd"/>
      <w:r w:rsidR="00D74CF7">
        <w:rPr>
          <w:rFonts w:ascii="Times New Roman" w:hAnsi="Times New Roman" w:cs="Times New Roman"/>
          <w:sz w:val="20"/>
          <w:szCs w:val="20"/>
        </w:rPr>
        <w:t xml:space="preserve"> opisane numerami gniazdek,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UPS – zasilanie urządzeń w serwerowni i komputerów w pomieszczeniach biurowych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Klimatyzacja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Na ścianie 4 PEL (2xUPS, 2x230, 2xLAN)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Uziemienie kabli LAN do kamer monitoringu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Przejście kablem światłowodowym do obecnej serwerowni min 12 par włókien zakończone na przełącznicy w szafach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krosowniczychna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obu końcach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2 punkty z 2 kablami RJ45 każdy z lokalizacją wyprowadzenia przez sufit - do dalszego ustalenia na etapie projektowania lub wykonania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Pomieszczenia biurowe, recepcja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Punkty PEL (3xUPS, 3x230, 2xLAN) w ilości równej ilości przewidywanych stanowisk komputerowych w pomieszczeniu. Lokalizacja w zależności od aranżacji danego pomieszczenia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2 punkty PEL (2x230, 2xLAN) na pomieszczenie – podłączenie drukarek sieciowych. Lokalizacja w zależności od aranżacji danego pomieszczenia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Korytarz obok pomieszczeń biurowych – od 1.9 do 1.20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2 punkty z 2 kablami RJ45 każdy z lokalizacją wyprowadzenia przez sufit - do dalszego ustalenia na etapie projektowania lub wykonania, przynajmniej jeden z nich 1 okolicach pomieszczenia 1.4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Korytarz pomiędzy 1.4 i 1.26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2 punkty z 2 kablami RJ45 każdy z lokalizacją wyprowadzenia przez sufit - do dalszego ustalenia na etapie projektowania lub wykonania, przynajmniej jeden z nich 1 okolicach pomieszczenia 1.4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Kontrola dostępu zarządzana przez system alarmowy dla całego obiektu w Katowicach, oparta na pastylkach systemu</w:t>
      </w:r>
      <w:bookmarkStart w:id="0" w:name="_GoBack"/>
      <w:bookmarkEnd w:id="0"/>
      <w:r w:rsidR="005767AC">
        <w:rPr>
          <w:rFonts w:ascii="Times New Roman" w:hAnsi="Times New Roman" w:cs="Times New Roman"/>
          <w:sz w:val="20"/>
          <w:szCs w:val="20"/>
        </w:rPr>
        <w:t>,</w:t>
      </w:r>
      <w:r w:rsidRPr="00D74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Pomieszczenie biurowe 1.4 oraz 1.9 – 1.14,  od zewnątrz klawiatura strefowa, blokowanie drzwi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– niedopuszczalna zwora, od środka klamka. Projektując drzwi należy uwzględnić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w futrynie, czujnik otwarcia i samozamykacz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Wejścia do korytarza 1.3 z każdej strony (cztery wejścia) – rozwiązane tak, by w razie pożaru przejścia mogły służyć jako drogi ewakuacji. Projektując drzwi należy uwzględnić elementy wykonawcze kontroli dostępu. Klawiatura strefowa od zewnątrz korytarza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Serwerownia 1.25 od zewnątrz klawiatura strefowa, blokowanie drzwi zworą. Projektując drzwi należy uwzględnić zworę, czujnik otwarcia i samozamykacz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Wejścia do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sal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1.19, 1.21, 1.22 od strony korytarza 1.3. W przypadku Sali 1.21 od korytarza klawiatura strefowa, od strony sali czujnik pastylek, blokowanie drzwi zwora lub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– brak klamki. Na salach 1.19 i 1.22 klawiatura strefowa od zewnątrz, blokowanie drzwi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– niedopuszczalna zwora, od środka klamka. Projektując drzwi należy uwzględnić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w futrynie, czujnik otwarcia i samozamykacz. Każde z drzwi należy zabezpieczyć oddzielnie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Wejście do starej części obiektu – klawiatura strefowa od strony nowej części. Blokowanie drzwi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– niedopuszczalna zwora, od starej części klamka. Projektując drzwi należy uwzględnić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elektrozaczep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w futrynie, czujnik otwarcia i samozamykacz</w:t>
      </w:r>
      <w:r w:rsidR="00D74CF7">
        <w:rPr>
          <w:rFonts w:ascii="Times New Roman" w:hAnsi="Times New Roman" w:cs="Times New Roman"/>
          <w:sz w:val="20"/>
          <w:szCs w:val="20"/>
        </w:rPr>
        <w:t>,</w:t>
      </w:r>
      <w:r w:rsidRPr="00D74C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Archiwum – tak jak serwerownia.</w:t>
      </w:r>
    </w:p>
    <w:p w:rsidR="002E159F" w:rsidRPr="00D74CF7" w:rsidRDefault="00DA3C33" w:rsidP="00D74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Monitoring wizyjny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Należy przewidzieć kamery IP zewnętrzne w ilości i lokalizacji wystarczającej do zabezpieczenia zarówno budynku, jak potencjalnie znajdujących się na zewnątrz urządzeń szkoleniowych itp. oraz pozostałego terenu należącego do WORD Katowice obecnie nie objętego monitoringiem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Wewnątrz monitoringiem winne być objęte min: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Hol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Sala konferencyjna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Sala symulatorów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Sale szkoleniowe, przy czym dla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sal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z ruchomymi ściankami działowymi monitoring każdego z</w:t>
      </w:r>
      <w:r w:rsidR="00D74CF7">
        <w:rPr>
          <w:rFonts w:ascii="Times New Roman" w:hAnsi="Times New Roman" w:cs="Times New Roman"/>
          <w:sz w:val="20"/>
          <w:szCs w:val="20"/>
        </w:rPr>
        <w:t> </w:t>
      </w:r>
      <w:r w:rsidRPr="00D74CF7">
        <w:rPr>
          <w:rFonts w:ascii="Times New Roman" w:hAnsi="Times New Roman" w:cs="Times New Roman"/>
          <w:sz w:val="20"/>
          <w:szCs w:val="20"/>
        </w:rPr>
        <w:t xml:space="preserve"> pomieszczeń po rozdzieleniu Sali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2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Korytarze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lastRenderedPageBreak/>
        <w:t>System alarmowy – ilość i rozmieszczenie elementów odpowiednio do zabezpieczenia pomieszczeń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W przypadku </w:t>
      </w:r>
      <w:proofErr w:type="spellStart"/>
      <w:r w:rsidRPr="00D74CF7">
        <w:rPr>
          <w:rFonts w:ascii="Times New Roman" w:hAnsi="Times New Roman" w:cs="Times New Roman"/>
          <w:sz w:val="20"/>
          <w:szCs w:val="20"/>
        </w:rPr>
        <w:t>sal</w:t>
      </w:r>
      <w:proofErr w:type="spellEnd"/>
      <w:r w:rsidRPr="00D74CF7">
        <w:rPr>
          <w:rFonts w:ascii="Times New Roman" w:hAnsi="Times New Roman" w:cs="Times New Roman"/>
          <w:sz w:val="20"/>
          <w:szCs w:val="20"/>
        </w:rPr>
        <w:t xml:space="preserve"> które mogą być dzielone, zabezpieczyć należy każde wydzielone pomieszczenie osobno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Podział na strefy i ilość (min 3) oraz rozmieszczenie manipulatorów do uzgodnienia</w:t>
      </w:r>
      <w:r w:rsidR="00D74CF7">
        <w:rPr>
          <w:rFonts w:ascii="Times New Roman" w:hAnsi="Times New Roman" w:cs="Times New Roman"/>
          <w:sz w:val="20"/>
          <w:szCs w:val="20"/>
        </w:rPr>
        <w:t>,</w:t>
      </w:r>
    </w:p>
    <w:p w:rsidR="002E159F" w:rsidRPr="00D74CF7" w:rsidRDefault="00DA3C33" w:rsidP="00D74CF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Serwerownia i archiwum dodatkowo czujnik zalania, zadymienia i pożaru</w:t>
      </w:r>
      <w:r w:rsidR="00D74CF7">
        <w:rPr>
          <w:rFonts w:ascii="Times New Roman" w:hAnsi="Times New Roman" w:cs="Times New Roman"/>
          <w:sz w:val="20"/>
          <w:szCs w:val="20"/>
        </w:rPr>
        <w:t>.</w:t>
      </w:r>
    </w:p>
    <w:p w:rsidR="002E159F" w:rsidRPr="00D74CF7" w:rsidRDefault="00DA3C33" w:rsidP="00D74C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>W salach szkoleniowych i konferencyjnych należy przygotować wieszak służący do zamocowania projektora multimedialnego wraz z doprowadzeniem zasilania, oraz kabli HDMI i DSUB zakończonych gniazdem w okolicach stanowiska osoby prowadzącej. Obok w/w gniazda punk PEL (2x230, 2xLAN). Na przeciwko projektora powinien być przygotowany ekran wraz ze sterowaniem.</w:t>
      </w:r>
    </w:p>
    <w:p w:rsidR="00BC23ED" w:rsidRDefault="00DA3C33" w:rsidP="00BC2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74CF7">
        <w:rPr>
          <w:rFonts w:ascii="Times New Roman" w:hAnsi="Times New Roman" w:cs="Times New Roman"/>
          <w:sz w:val="20"/>
          <w:szCs w:val="20"/>
        </w:rPr>
        <w:t xml:space="preserve">Minimum w Sali 1.19, 1.21, 1.22 i 1.24 należy przewidzieć nagłośnienie niezależne dla każdej sali (głośniki, 2 mikrofony bezprzewodowe + potrzebny sprzęt do obsługi nagłośnienia). </w:t>
      </w:r>
    </w:p>
    <w:p w:rsidR="00773351" w:rsidRPr="00BC23ED" w:rsidRDefault="00773351" w:rsidP="00BC23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 xml:space="preserve">Propozycja wyposażenia </w:t>
      </w:r>
      <w:proofErr w:type="spellStart"/>
      <w:r w:rsidRPr="00BC23ED">
        <w:rPr>
          <w:rFonts w:ascii="Times New Roman" w:hAnsi="Times New Roman" w:cs="Times New Roman"/>
          <w:sz w:val="20"/>
          <w:szCs w:val="20"/>
        </w:rPr>
        <w:t>sal</w:t>
      </w:r>
      <w:proofErr w:type="spellEnd"/>
      <w:r w:rsidRPr="00BC23ED">
        <w:rPr>
          <w:rFonts w:ascii="Times New Roman" w:hAnsi="Times New Roman" w:cs="Times New Roman"/>
          <w:sz w:val="20"/>
          <w:szCs w:val="20"/>
        </w:rPr>
        <w:t xml:space="preserve"> centrum BRD</w:t>
      </w:r>
      <w:r w:rsidR="00BC23ED">
        <w:rPr>
          <w:rFonts w:ascii="Times New Roman" w:hAnsi="Times New Roman" w:cs="Times New Roman"/>
          <w:sz w:val="20"/>
          <w:szCs w:val="20"/>
        </w:rPr>
        <w:t xml:space="preserve"> (</w:t>
      </w:r>
      <w:r w:rsidRPr="00BC23ED">
        <w:rPr>
          <w:rFonts w:ascii="Times New Roman" w:hAnsi="Times New Roman" w:cs="Times New Roman"/>
          <w:sz w:val="20"/>
          <w:szCs w:val="20"/>
        </w:rPr>
        <w:t>Sale szkoleniowe: 1.16, 1.17, 1.18</w:t>
      </w:r>
      <w:r w:rsidR="00BC23ED">
        <w:rPr>
          <w:rFonts w:ascii="Times New Roman" w:hAnsi="Times New Roman" w:cs="Times New Roman"/>
          <w:sz w:val="20"/>
          <w:szCs w:val="20"/>
        </w:rPr>
        <w:t xml:space="preserve">, </w:t>
      </w:r>
      <w:r w:rsidRPr="00BC23ED">
        <w:rPr>
          <w:rFonts w:ascii="Times New Roman" w:hAnsi="Times New Roman" w:cs="Times New Roman"/>
          <w:sz w:val="20"/>
          <w:szCs w:val="20"/>
        </w:rPr>
        <w:t>Sala symulatorów: 1.19</w:t>
      </w:r>
      <w:r w:rsidR="00BC23ED">
        <w:rPr>
          <w:rFonts w:ascii="Times New Roman" w:hAnsi="Times New Roman" w:cs="Times New Roman"/>
          <w:sz w:val="20"/>
          <w:szCs w:val="20"/>
        </w:rPr>
        <w:t xml:space="preserve">, </w:t>
      </w:r>
      <w:r w:rsidRPr="00BC23ED">
        <w:rPr>
          <w:rFonts w:ascii="Times New Roman" w:hAnsi="Times New Roman" w:cs="Times New Roman"/>
          <w:sz w:val="20"/>
          <w:szCs w:val="20"/>
        </w:rPr>
        <w:t>Sala konferencyjna: 1.20</w:t>
      </w:r>
      <w:r w:rsidR="00BC23ED">
        <w:rPr>
          <w:rFonts w:ascii="Times New Roman" w:hAnsi="Times New Roman" w:cs="Times New Roman"/>
          <w:sz w:val="20"/>
          <w:szCs w:val="20"/>
        </w:rPr>
        <w:t>):</w:t>
      </w:r>
    </w:p>
    <w:p w:rsidR="00773351" w:rsidRPr="00773351" w:rsidRDefault="00773351" w:rsidP="007733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73351">
        <w:rPr>
          <w:rFonts w:ascii="Times New Roman" w:hAnsi="Times New Roman" w:cs="Times New Roman"/>
          <w:sz w:val="20"/>
          <w:szCs w:val="20"/>
        </w:rPr>
        <w:t>Wyposażenie:</w:t>
      </w:r>
    </w:p>
    <w:p w:rsidR="00773351" w:rsidRPr="00773351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>Tablice / ekrany multimedialne o wielkości dostosowanej do powierzchni sali / ilości osób,</w:t>
      </w:r>
    </w:p>
    <w:p w:rsidR="00773351" w:rsidRPr="00773351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>Rzutniki / projektory multimedialne</w:t>
      </w:r>
    </w:p>
    <w:p w:rsidR="00773351" w:rsidRPr="00773351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>Stanowiska komputerowe do obsługi tablic / ekranów / rzutników / projektorów</w:t>
      </w:r>
    </w:p>
    <w:p w:rsidR="00773351" w:rsidRPr="00773351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 xml:space="preserve">Dostęp do </w:t>
      </w:r>
      <w:r>
        <w:rPr>
          <w:rFonts w:ascii="Times New Roman" w:eastAsia="Times New Roman" w:hAnsi="Times New Roman" w:cs="Times New Roman"/>
          <w:sz w:val="20"/>
          <w:szCs w:val="20"/>
        </w:rPr>
        <w:t>Internetu szerokopasmowego LAN,</w:t>
      </w:r>
    </w:p>
    <w:p w:rsidR="00773351" w:rsidRPr="00773351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>Urządzenie wielofunkcyjne, sieciowe z możliwością druku kolorowego do formatu A3</w:t>
      </w:r>
    </w:p>
    <w:p w:rsidR="00BC23ED" w:rsidRDefault="00773351" w:rsidP="00BC23E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351">
        <w:rPr>
          <w:rFonts w:ascii="Times New Roman" w:eastAsia="Times New Roman" w:hAnsi="Times New Roman" w:cs="Times New Roman"/>
          <w:sz w:val="20"/>
          <w:szCs w:val="20"/>
        </w:rPr>
        <w:t>System nagłośnienia pozwalający na nagłośnienie niezależne lub zbiorcze</w:t>
      </w:r>
    </w:p>
    <w:p w:rsidR="00773351" w:rsidRPr="00BC23ED" w:rsidRDefault="00BC23ED" w:rsidP="00BC23ED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Lokal składnicy akt i jego wyposażenie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BC23ED" w:rsidRDefault="00773351" w:rsidP="00BC23ED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BC23ED">
        <w:rPr>
          <w:sz w:val="20"/>
          <w:szCs w:val="20"/>
        </w:rPr>
        <w:t>Na lokal składnicy akt składają się pomieszczenia WORD pełniące funkcję magazynów, w których przechowuje się dokumentację oraz aneks biurowy umożliwiające prace archiwiście i osobom korzystającym z dokumentacji na miejscu</w:t>
      </w:r>
      <w:r w:rsidR="00BC23ED">
        <w:rPr>
          <w:sz w:val="20"/>
          <w:szCs w:val="20"/>
        </w:rPr>
        <w:t>,</w:t>
      </w:r>
    </w:p>
    <w:p w:rsidR="00773351" w:rsidRPr="00BC23ED" w:rsidRDefault="00773351" w:rsidP="00BC23ED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0"/>
          <w:szCs w:val="20"/>
        </w:rPr>
      </w:pPr>
      <w:r w:rsidRPr="00BC23ED">
        <w:rPr>
          <w:sz w:val="20"/>
          <w:szCs w:val="20"/>
        </w:rPr>
        <w:t>Lokal składnicy akt WORD powinien być suchy, widny, równomiernie ocieplany w ciągu całego roku, ze skuteczną wentylacją, zabezpieczony przed włamaniem, ze skuteczną instalacją i systemem wykrywania ognia i dymu.</w:t>
      </w:r>
    </w:p>
    <w:p w:rsidR="00773351" w:rsidRPr="00BC23ED" w:rsidRDefault="00773351" w:rsidP="00BC23ED">
      <w:pPr>
        <w:pStyle w:val="Akapitzlist"/>
        <w:numPr>
          <w:ilvl w:val="0"/>
          <w:numId w:val="1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Magazyn składnicy akt powinien być wyposażony w :</w:t>
      </w:r>
    </w:p>
    <w:p w:rsid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 xml:space="preserve">ponumerowane regały metalowe w sposób umożliwiający łatwy dostęp do akt (odstępy między regałami powinny wynosić minimum 80 cm, z odstępem od sufitu i podłogi, </w:t>
      </w:r>
    </w:p>
    <w:p w:rsid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sprzęt przeciwpożarowy - gaśnicę proszkową i worki ewakuacyjne;</w:t>
      </w:r>
    </w:p>
    <w:p w:rsid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sprzęt do mierzenia temperatury i wilgotności powietrza (temperatura winna wynosić 16°C-18°C, a</w:t>
      </w:r>
      <w:r w:rsidR="00BC23ED">
        <w:rPr>
          <w:rFonts w:ascii="Times New Roman" w:hAnsi="Times New Roman" w:cs="Times New Roman"/>
          <w:sz w:val="20"/>
          <w:szCs w:val="20"/>
        </w:rPr>
        <w:t> </w:t>
      </w:r>
      <w:r w:rsidRPr="00BC23ED">
        <w:rPr>
          <w:rFonts w:ascii="Times New Roman" w:hAnsi="Times New Roman" w:cs="Times New Roman"/>
          <w:sz w:val="20"/>
          <w:szCs w:val="20"/>
        </w:rPr>
        <w:t xml:space="preserve"> wilgotność 55-65%); </w:t>
      </w:r>
    </w:p>
    <w:p w:rsid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drabinkę lub schodki umożliwiające dostęp do wyższych półek</w:t>
      </w:r>
    </w:p>
    <w:p w:rsid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>W pomieszczeniach magazynowych zapewnia się warunki odpowiednie do określonych w przepisach wydanych na podstawie art.51 n ustawy z dnia 14 lipca 1984 r. o narodowym zasobie archiwalnym i</w:t>
      </w:r>
      <w:r w:rsidR="00BC23ED">
        <w:rPr>
          <w:rFonts w:ascii="Times New Roman" w:hAnsi="Times New Roman" w:cs="Times New Roman"/>
          <w:sz w:val="20"/>
          <w:szCs w:val="20"/>
        </w:rPr>
        <w:t> </w:t>
      </w:r>
      <w:r w:rsidRPr="00BC23ED">
        <w:rPr>
          <w:rFonts w:ascii="Times New Roman" w:hAnsi="Times New Roman" w:cs="Times New Roman"/>
          <w:sz w:val="20"/>
          <w:szCs w:val="20"/>
        </w:rPr>
        <w:t xml:space="preserve"> archiwach </w:t>
      </w:r>
      <w:bookmarkStart w:id="1" w:name="_Hlk73340022"/>
      <w:r w:rsidRPr="00BC23E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C23E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C23ED">
        <w:rPr>
          <w:rFonts w:ascii="Times New Roman" w:hAnsi="Times New Roman" w:cs="Times New Roman"/>
          <w:sz w:val="20"/>
          <w:szCs w:val="20"/>
        </w:rPr>
        <w:t>. Dz. U. z 2020 r. poz. 164)</w:t>
      </w:r>
      <w:bookmarkEnd w:id="1"/>
      <w:r w:rsidRPr="00BC23ED">
        <w:rPr>
          <w:rFonts w:ascii="Times New Roman" w:hAnsi="Times New Roman" w:cs="Times New Roman"/>
          <w:sz w:val="20"/>
          <w:szCs w:val="20"/>
        </w:rPr>
        <w:t>.</w:t>
      </w:r>
    </w:p>
    <w:p w:rsidR="00773351" w:rsidRPr="00BC23ED" w:rsidRDefault="00773351" w:rsidP="00BC23ED">
      <w:pPr>
        <w:pStyle w:val="Akapitzlist"/>
        <w:numPr>
          <w:ilvl w:val="0"/>
          <w:numId w:val="7"/>
        </w:numPr>
        <w:spacing w:line="278" w:lineRule="exact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BC23ED">
        <w:rPr>
          <w:rFonts w:ascii="Times New Roman" w:hAnsi="Times New Roman" w:cs="Times New Roman"/>
          <w:sz w:val="20"/>
          <w:szCs w:val="20"/>
        </w:rPr>
        <w:t xml:space="preserve">Archiwum powinno być wykonane zgodnie z </w:t>
      </w:r>
      <w:r w:rsidRPr="00BC23ED">
        <w:rPr>
          <w:rFonts w:ascii="Times New Roman" w:hAnsi="Times New Roman" w:cs="Times New Roman"/>
          <w:color w:val="000000"/>
          <w:sz w:val="20"/>
          <w:szCs w:val="20"/>
        </w:rPr>
        <w:t>ROZPORZĄDZENIE</w:t>
      </w:r>
      <w:r w:rsidR="00BC23ED" w:rsidRPr="00BC23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23ED">
        <w:rPr>
          <w:rFonts w:ascii="Times New Roman" w:hAnsi="Times New Roman" w:cs="Times New Roman"/>
          <w:color w:val="000000"/>
          <w:sz w:val="20"/>
          <w:szCs w:val="20"/>
        </w:rPr>
        <w:t>MINISTRA KULTURY</w:t>
      </w:r>
      <w:r w:rsidRPr="00BC23ED">
        <w:rPr>
          <w:rFonts w:ascii="Times New Roman" w:hAnsi="Times New Roman" w:cs="Times New Roman"/>
          <w:sz w:val="20"/>
          <w:szCs w:val="20"/>
        </w:rPr>
        <w:t xml:space="preserve"> </w:t>
      </w:r>
      <w:r w:rsidRPr="00BC23ED">
        <w:rPr>
          <w:rFonts w:ascii="Times New Roman" w:hAnsi="Times New Roman" w:cs="Times New Roman"/>
          <w:color w:val="000000"/>
          <w:sz w:val="20"/>
          <w:szCs w:val="20"/>
        </w:rPr>
        <w:t>z dnia 15</w:t>
      </w:r>
      <w:r w:rsidR="00BC23E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C23ED">
        <w:rPr>
          <w:rFonts w:ascii="Times New Roman" w:hAnsi="Times New Roman" w:cs="Times New Roman"/>
          <w:color w:val="000000"/>
          <w:sz w:val="20"/>
          <w:szCs w:val="20"/>
        </w:rPr>
        <w:t xml:space="preserve"> lutego 2005 r.</w:t>
      </w:r>
      <w:r w:rsidRPr="00BC23ED">
        <w:rPr>
          <w:rFonts w:ascii="Times New Roman" w:hAnsi="Times New Roman" w:cs="Times New Roman"/>
          <w:sz w:val="20"/>
          <w:szCs w:val="20"/>
        </w:rPr>
        <w:t xml:space="preserve"> </w:t>
      </w:r>
      <w:r w:rsidRPr="00BC23ED">
        <w:rPr>
          <w:rFonts w:ascii="Times New Roman" w:hAnsi="Times New Roman" w:cs="Times New Roman"/>
          <w:color w:val="000000"/>
          <w:sz w:val="20"/>
          <w:szCs w:val="20"/>
        </w:rPr>
        <w:t>w sprawie warunków przechowywania dokumentacji osobowej i płacowej pracodawców</w:t>
      </w:r>
      <w:r w:rsidR="00BC23ED" w:rsidRPr="00BC23E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773351" w:rsidRPr="00BC23ED">
      <w:headerReference w:type="default" r:id="rId7"/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05" w:rsidRDefault="00B82005" w:rsidP="00D74CF7">
      <w:pPr>
        <w:spacing w:after="0" w:line="240" w:lineRule="auto"/>
      </w:pPr>
      <w:r>
        <w:separator/>
      </w:r>
    </w:p>
  </w:endnote>
  <w:endnote w:type="continuationSeparator" w:id="0">
    <w:p w:rsidR="00B82005" w:rsidRDefault="00B82005" w:rsidP="00D7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05" w:rsidRDefault="00B82005" w:rsidP="00D74CF7">
      <w:pPr>
        <w:spacing w:after="0" w:line="240" w:lineRule="auto"/>
      </w:pPr>
      <w:r>
        <w:separator/>
      </w:r>
    </w:p>
  </w:footnote>
  <w:footnote w:type="continuationSeparator" w:id="0">
    <w:p w:rsidR="00B82005" w:rsidRDefault="00B82005" w:rsidP="00D7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CF7" w:rsidRPr="00D74CF7" w:rsidRDefault="00D74CF7" w:rsidP="00D74CF7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D74CF7">
      <w:rPr>
        <w:rFonts w:ascii="Times New Roman" w:hAnsi="Times New Roman" w:cs="Times New Roman"/>
        <w:i/>
        <w:sz w:val="20"/>
        <w:szCs w:val="20"/>
      </w:rPr>
      <w:t xml:space="preserve">Załącznik nr 3 do Opisu </w:t>
    </w:r>
    <w:r w:rsidR="00BF1D60">
      <w:rPr>
        <w:rFonts w:ascii="Times New Roman" w:hAnsi="Times New Roman" w:cs="Times New Roman"/>
        <w:i/>
        <w:sz w:val="20"/>
        <w:szCs w:val="20"/>
      </w:rPr>
      <w:t>przedmiotu z</w:t>
    </w:r>
    <w:r w:rsidRPr="00D74CF7">
      <w:rPr>
        <w:rFonts w:ascii="Times New Roman" w:hAnsi="Times New Roman" w:cs="Times New Roman"/>
        <w:i/>
        <w:sz w:val="20"/>
        <w:szCs w:val="20"/>
      </w:rPr>
      <w:t>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F17AC"/>
    <w:multiLevelType w:val="hybridMultilevel"/>
    <w:tmpl w:val="97042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38DE"/>
    <w:multiLevelType w:val="multilevel"/>
    <w:tmpl w:val="D346D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FF5A64"/>
    <w:multiLevelType w:val="hybridMultilevel"/>
    <w:tmpl w:val="10586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B1D86"/>
    <w:multiLevelType w:val="hybridMultilevel"/>
    <w:tmpl w:val="85AC9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511D2"/>
    <w:multiLevelType w:val="hybridMultilevel"/>
    <w:tmpl w:val="C5282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64B"/>
    <w:multiLevelType w:val="hybridMultilevel"/>
    <w:tmpl w:val="30C0A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57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9F"/>
    <w:rsid w:val="002E159F"/>
    <w:rsid w:val="005767AC"/>
    <w:rsid w:val="00773351"/>
    <w:rsid w:val="00B82005"/>
    <w:rsid w:val="00BC23ED"/>
    <w:rsid w:val="00BF1D60"/>
    <w:rsid w:val="00D74CF7"/>
    <w:rsid w:val="00D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EA25E-92FC-4299-9324-166B963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351"/>
    <w:pPr>
      <w:keepNext/>
      <w:keepLines/>
      <w:widowControl w:val="0"/>
      <w:suppressAutoHyphens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73351"/>
    <w:pPr>
      <w:keepNext/>
      <w:suppressAutoHyphens w:val="0"/>
      <w:autoSpaceDE w:val="0"/>
      <w:autoSpaceDN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375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7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C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3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773351"/>
    <w:rPr>
      <w:rFonts w:ascii="Arial" w:eastAsia="Times New Roman" w:hAnsi="Arial" w:cs="Arial"/>
      <w:b/>
      <w:bCs/>
      <w:sz w:val="40"/>
      <w:szCs w:val="40"/>
      <w:lang w:eastAsia="pl-PL"/>
    </w:rPr>
  </w:style>
  <w:style w:type="paragraph" w:styleId="NormalnyWeb">
    <w:name w:val="Normal (Web)"/>
    <w:basedOn w:val="Normalny"/>
    <w:rsid w:val="007733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733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351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351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Kura</dc:creator>
  <cp:lastModifiedBy>Łukasz Żurawik</cp:lastModifiedBy>
  <cp:revision>6</cp:revision>
  <cp:lastPrinted>2021-10-29T05:32:00Z</cp:lastPrinted>
  <dcterms:created xsi:type="dcterms:W3CDTF">2021-11-08T19:43:00Z</dcterms:created>
  <dcterms:modified xsi:type="dcterms:W3CDTF">2021-11-16T07:54:00Z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