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624431">
      <w:pPr>
        <w:widowControl w:val="0"/>
        <w:tabs>
          <w:tab w:val="left" w:leader="dot" w:pos="1810"/>
        </w:tabs>
        <w:spacing w:after="240" w:line="360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624431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1414470C" w14:textId="77777777" w:rsidR="00F873CA" w:rsidRPr="00D76147" w:rsidRDefault="00F873CA" w:rsidP="00624431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624431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624431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reprezentowanym przez:</w:t>
      </w:r>
    </w:p>
    <w:p w14:paraId="4A2DAD31" w14:textId="2CF112A4" w:rsidR="00F873CA" w:rsidRPr="00D76147" w:rsidRDefault="00F873CA" w:rsidP="00624431">
      <w:pPr>
        <w:spacing w:line="360" w:lineRule="auto"/>
        <w:jc w:val="both"/>
      </w:pPr>
      <w:r w:rsidRPr="00D76147">
        <w:t xml:space="preserve">Dyrektora – </w:t>
      </w:r>
      <w:r w:rsidR="00624431">
        <w:t>Krzysztofa Przybylskiego</w:t>
      </w:r>
    </w:p>
    <w:p w14:paraId="555A0086" w14:textId="77777777" w:rsidR="00F873CA" w:rsidRPr="00D76147" w:rsidRDefault="00F873CA" w:rsidP="00624431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624431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624431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624431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624431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624431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624431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624431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2FBAAFD8" w14:textId="77777777" w:rsidR="00EE1AF0" w:rsidRPr="002D26F6" w:rsidRDefault="00EE1AF0" w:rsidP="00624431">
      <w:pPr>
        <w:pStyle w:val="Nagwek1"/>
        <w:spacing w:line="360" w:lineRule="auto"/>
      </w:pPr>
      <w:r w:rsidRPr="002D26F6">
        <w:rPr>
          <w:u w:val="single"/>
        </w:rPr>
        <w:t>§</w:t>
      </w:r>
      <w:r w:rsidRPr="002D26F6">
        <w:t>1</w:t>
      </w:r>
    </w:p>
    <w:p w14:paraId="3E0F4AFB" w14:textId="66B69EDF" w:rsidR="00703F34" w:rsidRDefault="008F4181" w:rsidP="00BB7D81">
      <w:pPr>
        <w:pStyle w:val="Akapitzlist"/>
        <w:numPr>
          <w:ilvl w:val="0"/>
          <w:numId w:val="14"/>
        </w:numPr>
        <w:spacing w:before="240" w:line="360" w:lineRule="auto"/>
        <w:ind w:left="284" w:hanging="284"/>
        <w:jc w:val="both"/>
        <w:rPr>
          <w:b/>
        </w:rPr>
      </w:pPr>
      <w:r w:rsidRPr="00AA7E6B">
        <w:t xml:space="preserve">Na mocy niniejszej umowy Wykonawca zobowiązuje się do </w:t>
      </w:r>
      <w:r w:rsidRPr="00703F34">
        <w:rPr>
          <w:b/>
        </w:rPr>
        <w:t>dostawy</w:t>
      </w:r>
      <w:r w:rsidRPr="00AA7E6B">
        <w:t xml:space="preserve"> </w:t>
      </w:r>
      <w:r w:rsidR="00520611">
        <w:rPr>
          <w:b/>
          <w:u w:val="single"/>
        </w:rPr>
        <w:t>kart przedpłaconych</w:t>
      </w:r>
      <w:r w:rsidR="00520611">
        <w:t xml:space="preserve"> oraz ich comiesięcznego</w:t>
      </w:r>
      <w:r w:rsidR="00BB3C9F">
        <w:t xml:space="preserve"> doładowywania </w:t>
      </w:r>
      <w:r w:rsidRPr="00703F34">
        <w:rPr>
          <w:b/>
        </w:rPr>
        <w:t xml:space="preserve">w okresie 12 miesięcy </w:t>
      </w:r>
      <w:r>
        <w:t>od dnia 1.03.202</w:t>
      </w:r>
      <w:r w:rsidR="008D09F8">
        <w:t>4</w:t>
      </w:r>
      <w:r w:rsidRPr="00AA7E6B">
        <w:t xml:space="preserve"> r. lub do wyczerpania kwoty zamówienia</w:t>
      </w:r>
      <w:r w:rsidR="00BB7D81">
        <w:t xml:space="preserve"> tj. </w:t>
      </w:r>
      <w:r w:rsidR="009A13BF" w:rsidRPr="009A13BF">
        <w:rPr>
          <w:b/>
        </w:rPr>
        <w:t>396720,00</w:t>
      </w:r>
      <w:r w:rsidR="00BB7D81" w:rsidRPr="009A13BF">
        <w:rPr>
          <w:b/>
        </w:rPr>
        <w:t xml:space="preserve"> zł.</w:t>
      </w:r>
      <w:r w:rsidRPr="009A13BF">
        <w:t>,</w:t>
      </w:r>
      <w:r w:rsidRPr="00AA7E6B">
        <w:t xml:space="preserve"> uprawniających do płacenia za posiłki i produkty spożywcze</w:t>
      </w:r>
      <w:r>
        <w:t xml:space="preserve">, </w:t>
      </w:r>
      <w:r w:rsidRPr="00AA7E6B">
        <w:t>w</w:t>
      </w:r>
      <w:r>
        <w:t> </w:t>
      </w:r>
      <w:r w:rsidRPr="00AA7E6B">
        <w:t xml:space="preserve"> punktach handlowych i</w:t>
      </w:r>
      <w:r w:rsidR="00703F34">
        <w:t> </w:t>
      </w:r>
      <w:r w:rsidRPr="00AA7E6B">
        <w:t xml:space="preserve"> gastronomicznych na terenie</w:t>
      </w:r>
      <w:r w:rsidR="00520611">
        <w:t xml:space="preserve"> całego województwa śląskiego, </w:t>
      </w:r>
      <w:r w:rsidRPr="00AA7E6B">
        <w:t xml:space="preserve">o wartości </w:t>
      </w:r>
      <w:r w:rsidR="00E90065">
        <w:t xml:space="preserve">max </w:t>
      </w:r>
      <w:r w:rsidRPr="00AA7E6B">
        <w:t>190 złotych w</w:t>
      </w:r>
      <w:r w:rsidR="008D09F8">
        <w:t> </w:t>
      </w:r>
      <w:r w:rsidRPr="00AA7E6B">
        <w:t xml:space="preserve"> formie </w:t>
      </w:r>
      <w:r w:rsidR="00520611">
        <w:t>doładowania karty przedpłaconej.</w:t>
      </w:r>
    </w:p>
    <w:p w14:paraId="285D7527" w14:textId="1365DDB7" w:rsidR="00CB46AE" w:rsidRPr="00CB46AE" w:rsidRDefault="00703F34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AA7E6B">
        <w:t xml:space="preserve">Wykonawca zobowiązuje się </w:t>
      </w:r>
      <w:r w:rsidR="00CB46AE">
        <w:rPr>
          <w:color w:val="000000"/>
        </w:rPr>
        <w:t xml:space="preserve">doładować </w:t>
      </w:r>
      <w:r w:rsidR="00CB46AE" w:rsidRPr="008F4181">
        <w:t>kart</w:t>
      </w:r>
      <w:r w:rsidR="00CB46AE">
        <w:t>y przedpłaco</w:t>
      </w:r>
      <w:r w:rsidR="00520611">
        <w:t>ne</w:t>
      </w:r>
      <w:r w:rsidRPr="00AA7E6B">
        <w:t xml:space="preserve"> </w:t>
      </w:r>
      <w:r w:rsidR="00CB46AE">
        <w:t xml:space="preserve">- </w:t>
      </w:r>
      <w:r w:rsidRPr="00AA7E6B">
        <w:t xml:space="preserve">co miesiąc do 10 –ego każdego miesiąca </w:t>
      </w:r>
      <w:r w:rsidRPr="00703F34">
        <w:rPr>
          <w:color w:val="000000"/>
        </w:rPr>
        <w:t xml:space="preserve">(od poniedziałku do piątku w godzinach od  7.00 do  15.00). </w:t>
      </w:r>
      <w:r w:rsidR="00520611">
        <w:rPr>
          <w:color w:val="000000"/>
        </w:rPr>
        <w:t>Pierwsze doładowanie kart</w:t>
      </w:r>
      <w:r w:rsidRPr="00703F34">
        <w:rPr>
          <w:color w:val="000000"/>
        </w:rPr>
        <w:t xml:space="preserve"> nastąpi w miesiącu marcu 202</w:t>
      </w:r>
      <w:r w:rsidR="008D09F8">
        <w:rPr>
          <w:color w:val="000000"/>
        </w:rPr>
        <w:t>4</w:t>
      </w:r>
      <w:r w:rsidRPr="00703F34">
        <w:rPr>
          <w:color w:val="000000"/>
        </w:rPr>
        <w:t xml:space="preserve"> r. </w:t>
      </w:r>
    </w:p>
    <w:p w14:paraId="6D5741D5" w14:textId="073D4EFF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posiadać możliwość zostać zrealizowania we wszystkich punktach usługowo-</w:t>
      </w:r>
      <w:r w:rsidR="00CB46AE">
        <w:t xml:space="preserve"> </w:t>
      </w:r>
      <w:r w:rsidRPr="008F4181">
        <w:t>handlowych, posiadających terminal płatniczy.</w:t>
      </w:r>
    </w:p>
    <w:p w14:paraId="1C70ECE5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Karty muszą umożliwiać dokonywanie zakupów artykułów spożywczych lub usług</w:t>
      </w:r>
      <w:r w:rsidR="00CB46AE">
        <w:t xml:space="preserve"> </w:t>
      </w:r>
      <w:r w:rsidRPr="008F4181">
        <w:t>gastronomicznych.</w:t>
      </w:r>
    </w:p>
    <w:p w14:paraId="78329AEE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Kartami nie można dokonywać wypłaty gotówki z bankomatów oraz m.in. zakupu napojów</w:t>
      </w:r>
      <w:r w:rsidR="00CB46AE">
        <w:t xml:space="preserve"> </w:t>
      </w:r>
      <w:r w:rsidRPr="008F4181">
        <w:t>alkoholowych oraz wyrobów tytoniowych.</w:t>
      </w:r>
    </w:p>
    <w:p w14:paraId="492C5F77" w14:textId="77777777" w:rsidR="00CB46AE" w:rsidRPr="00CB46AE" w:rsidRDefault="008F4181" w:rsidP="00CB46AE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b/>
        </w:rPr>
      </w:pPr>
      <w:r w:rsidRPr="008F4181">
        <w:t>Bony towarowe w formie elektronicznych kart muszą spełniać następujące wymagania:</w:t>
      </w:r>
    </w:p>
    <w:p w14:paraId="36A87F0B" w14:textId="239C887B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dopuszcza żadnej opłaty transakcyjnej za dokonaną zapłatę przy użyciu</w:t>
      </w:r>
      <w:r w:rsidR="00CB46AE">
        <w:t xml:space="preserve"> </w:t>
      </w:r>
      <w:r w:rsidRPr="008F4181">
        <w:t>bonu w</w:t>
      </w:r>
      <w:r w:rsidR="00CB46AE">
        <w:t> </w:t>
      </w:r>
      <w:r w:rsidRPr="008F4181">
        <w:t xml:space="preserve"> formie elektronicznej karty płatniczej, która by powodowała obniżenie</w:t>
      </w:r>
      <w:r w:rsidR="00CB46AE">
        <w:t xml:space="preserve"> </w:t>
      </w:r>
      <w:r w:rsidRPr="008F4181">
        <w:t>indywidualnego limitu karty,</w:t>
      </w:r>
    </w:p>
    <w:p w14:paraId="71EFB33A" w14:textId="23110AE8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lastRenderedPageBreak/>
        <w:t xml:space="preserve">Wykonawca zapewni możliwość wykonywania dowolnej ilości transakcji za pomocą karty </w:t>
      </w:r>
      <w:r w:rsidR="00520611">
        <w:t xml:space="preserve">przedpłaconej </w:t>
      </w:r>
      <w:r w:rsidRPr="008F4181">
        <w:t>do</w:t>
      </w:r>
      <w:r w:rsidR="00CB46AE">
        <w:t xml:space="preserve"> </w:t>
      </w:r>
      <w:r w:rsidRPr="008F4181">
        <w:t>wysokości dostępnych na niej środków,</w:t>
      </w:r>
    </w:p>
    <w:p w14:paraId="680C87F7" w14:textId="244345F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Karty przedpłacone</w:t>
      </w:r>
      <w:r w:rsidR="008F4181" w:rsidRPr="008F4181">
        <w:t xml:space="preserve"> nie będą obciążone limitem dotyczącym wartości operacji dokonanych przy ich użyciu,</w:t>
      </w:r>
    </w:p>
    <w:p w14:paraId="64FC7130" w14:textId="238ECF19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K</w:t>
      </w:r>
      <w:r w:rsidR="008F4181" w:rsidRPr="008F4181">
        <w:t>ażd</w:t>
      </w:r>
      <w:r>
        <w:t>a</w:t>
      </w:r>
      <w:r w:rsidR="008F4181" w:rsidRPr="008F4181">
        <w:t xml:space="preserve"> </w:t>
      </w:r>
      <w:r>
        <w:t>karta</w:t>
      </w:r>
      <w:r w:rsidR="008F4181" w:rsidRPr="008F4181">
        <w:t xml:space="preserve"> </w:t>
      </w:r>
      <w:r>
        <w:t xml:space="preserve">przedpłacona </w:t>
      </w:r>
      <w:r w:rsidR="008F4181" w:rsidRPr="008F4181">
        <w:t>musi posiadać indywidualny i niepowtarzalny kod służący do autoryzacji</w:t>
      </w:r>
      <w:r w:rsidR="00CB46AE">
        <w:t xml:space="preserve"> </w:t>
      </w:r>
      <w:r w:rsidR="008F4181" w:rsidRPr="008F4181">
        <w:t>wykonywanych transakcji, tzw. kod PIN,</w:t>
      </w:r>
      <w:r w:rsidR="00CB46AE">
        <w:t xml:space="preserve"> </w:t>
      </w:r>
    </w:p>
    <w:p w14:paraId="40D0AC32" w14:textId="2FCC84A7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A</w:t>
      </w:r>
      <w:r w:rsidR="008F4181" w:rsidRPr="008F4181">
        <w:t xml:space="preserve">ktywacja </w:t>
      </w:r>
      <w:r>
        <w:t xml:space="preserve">kart przedpłaconych </w:t>
      </w:r>
      <w:r w:rsidR="008F4181" w:rsidRPr="008F4181">
        <w:t>będzie bezpłatna,</w:t>
      </w:r>
    </w:p>
    <w:p w14:paraId="72734C11" w14:textId="452CDA0F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B</w:t>
      </w:r>
      <w:r w:rsidR="008F4181" w:rsidRPr="008F4181">
        <w:t>ony muszą posiadać możliwość nieodpłatnego sprawdzenia salda dostępnych środków</w:t>
      </w:r>
      <w:r w:rsidR="00CB46AE">
        <w:t xml:space="preserve"> </w:t>
      </w:r>
      <w:r w:rsidR="008F4181" w:rsidRPr="008F4181">
        <w:t>historii transakcji poprzez infolinię lub Internet oraz możliwość bezpłatnego zastrzeżenia na</w:t>
      </w:r>
      <w:r w:rsidR="00CB46AE">
        <w:t xml:space="preserve"> </w:t>
      </w:r>
      <w:r w:rsidR="008F4181" w:rsidRPr="008F4181">
        <w:t>wpadek zagubienia, zniszczenia lub kradzieży, a użytkownik będzie miał możliwość</w:t>
      </w:r>
      <w:r w:rsidR="00CB46AE">
        <w:t xml:space="preserve"> </w:t>
      </w:r>
      <w:r w:rsidR="008F4181" w:rsidRPr="008F4181">
        <w:t>otrzymania duplikatu,</w:t>
      </w:r>
    </w:p>
    <w:p w14:paraId="7C2EC586" w14:textId="515A4C99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>Zamawiający nie ponosi żadnych kosztów wytworzenia ani kwotowego zasilenia bonów</w:t>
      </w:r>
      <w:r w:rsidR="00CB46AE">
        <w:t xml:space="preserve"> </w:t>
      </w:r>
      <w:r w:rsidRPr="008F4181">
        <w:t>towarowych w formie elektronicznych kart płatnic</w:t>
      </w:r>
      <w:r w:rsidR="00BB7D81">
        <w:t>zych, z zastrzeżeniem prowizji oraz ewentualnych kosztów dostawy;</w:t>
      </w:r>
    </w:p>
    <w:p w14:paraId="2F7477A8" w14:textId="080B07EE" w:rsidR="00CB46AE" w:rsidRPr="00CB46AE" w:rsidRDefault="008F418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 w:rsidRPr="008F4181">
        <w:t xml:space="preserve"> Zarówno Zamawiający, jak i użytkownicy kart nie będą obciążeni opłatą za</w:t>
      </w:r>
      <w:r w:rsidR="00CB46AE">
        <w:t xml:space="preserve"> </w:t>
      </w:r>
      <w:r w:rsidRPr="008F4181">
        <w:t>użytkowanie kart, przez cały okres ich ważności,</w:t>
      </w:r>
    </w:p>
    <w:p w14:paraId="34CF1AF4" w14:textId="54D4AE58" w:rsidR="00CB46AE" w:rsidRPr="00CB46AE" w:rsidRDefault="00520611" w:rsidP="00CB46AE">
      <w:pPr>
        <w:pStyle w:val="Akapitzlist"/>
        <w:numPr>
          <w:ilvl w:val="0"/>
          <w:numId w:val="15"/>
        </w:numPr>
        <w:spacing w:line="360" w:lineRule="auto"/>
        <w:jc w:val="both"/>
        <w:rPr>
          <w:b/>
        </w:rPr>
      </w:pPr>
      <w:r>
        <w:t>O</w:t>
      </w:r>
      <w:r w:rsidR="008F4181" w:rsidRPr="008F4181">
        <w:t>ferowany przedmiot zamówienia musi być zgodny z obowiązującymi w tym zakresie</w:t>
      </w:r>
      <w:r w:rsidR="00CB46AE">
        <w:t xml:space="preserve"> </w:t>
      </w:r>
      <w:r w:rsidR="008F4181" w:rsidRPr="008F4181">
        <w:t>przepisami prawa.</w:t>
      </w:r>
    </w:p>
    <w:p w14:paraId="487E50EF" w14:textId="16A6C85C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Karty </w:t>
      </w:r>
      <w:r w:rsidR="00520611">
        <w:t xml:space="preserve">przedpłacone </w:t>
      </w:r>
      <w:r w:rsidRPr="008F4181">
        <w:t xml:space="preserve">będą dostarczane do siedziby Zamawiającego, w terminie do </w:t>
      </w:r>
      <w:r w:rsidR="008D09F8">
        <w:t>dnia 6.03.2024 r.</w:t>
      </w:r>
      <w:r w:rsidRPr="008F4181">
        <w:t xml:space="preserve">. Osobą uprawnioną do odbioru kart jest </w:t>
      </w:r>
      <w:r w:rsidR="008D09F8">
        <w:t>………………………….</w:t>
      </w:r>
      <w:r w:rsidRPr="008F4181">
        <w:t xml:space="preserve"> tel. </w:t>
      </w:r>
      <w:r w:rsidR="008D09F8">
        <w:t>……………………</w:t>
      </w:r>
      <w:r w:rsidRPr="008F4181">
        <w:t xml:space="preserve"> e-mail:</w:t>
      </w:r>
      <w:r w:rsidR="00BA7FB3">
        <w:t xml:space="preserve"> </w:t>
      </w:r>
      <w:r w:rsidR="008D09F8">
        <w:t>………………….</w:t>
      </w:r>
    </w:p>
    <w:p w14:paraId="64EBA474" w14:textId="4F9D9679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 xml:space="preserve">Zamawiający nie dopuszcza możliwości łączenia oferty na zakup kart </w:t>
      </w:r>
      <w:r w:rsidR="00520611">
        <w:t xml:space="preserve">przedpłaconych </w:t>
      </w:r>
      <w:r w:rsidRPr="008F4181">
        <w:t>z innymi usługami</w:t>
      </w:r>
      <w:r w:rsidR="00BB7D81">
        <w:t xml:space="preserve"> </w:t>
      </w:r>
      <w:r w:rsidRPr="008F4181">
        <w:t>finansowymi.</w:t>
      </w:r>
    </w:p>
    <w:p w14:paraId="042F023C" w14:textId="2103F0C1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Zamawiający nie dopuszcza możliwości pobierania żadnych dodatkowych opłat za użytkowanie</w:t>
      </w:r>
      <w:r w:rsidR="00BA7FB3">
        <w:t xml:space="preserve"> </w:t>
      </w:r>
      <w:r w:rsidRPr="008F4181">
        <w:t xml:space="preserve">kart </w:t>
      </w:r>
      <w:r w:rsidR="00520611">
        <w:t>przedpłaconych</w:t>
      </w:r>
      <w:r w:rsidR="00BB7D81">
        <w:t>.</w:t>
      </w:r>
    </w:p>
    <w:p w14:paraId="29AC9AA5" w14:textId="7C30BE8E" w:rsidR="00BA7FB3" w:rsidRPr="00BA7FB3" w:rsidRDefault="008F4181" w:rsidP="00CB46A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</w:rPr>
      </w:pPr>
      <w:r w:rsidRPr="008F4181">
        <w:t>Dostarczone karty nie mogą naruszać przepisów ustawy z dn. 16 kwietnia 1993r.</w:t>
      </w:r>
      <w:r w:rsidR="00BA7FB3">
        <w:t xml:space="preserve"> </w:t>
      </w:r>
      <w:r w:rsidRPr="008F4181">
        <w:t>o zwalczaniu nieuczciwej konkurencji (tekst jednolity Dz.U.20</w:t>
      </w:r>
      <w:r w:rsidR="008D09F8">
        <w:t>22 poz.</w:t>
      </w:r>
      <w:r w:rsidR="008D09F8" w:rsidRPr="008F4181">
        <w:t xml:space="preserve"> </w:t>
      </w:r>
      <w:r w:rsidRPr="008F4181">
        <w:t>1</w:t>
      </w:r>
      <w:r w:rsidR="008D09F8">
        <w:t>233</w:t>
      </w:r>
      <w:r w:rsidRPr="008F4181">
        <w:t xml:space="preserve"> z </w:t>
      </w:r>
      <w:proofErr w:type="spellStart"/>
      <w:r w:rsidRPr="008F4181">
        <w:t>późn</w:t>
      </w:r>
      <w:proofErr w:type="spellEnd"/>
      <w:r w:rsidRPr="008F4181">
        <w:t>. zm.),</w:t>
      </w:r>
      <w:r w:rsidR="00BA7FB3">
        <w:t xml:space="preserve"> </w:t>
      </w:r>
      <w:r w:rsidRPr="008F4181">
        <w:t>w szczególności utrudnianie dostępu do rynku poprzez:</w:t>
      </w:r>
    </w:p>
    <w:p w14:paraId="6BBDA096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usługi, oferowanych poniżej ich wartości nominalnej;</w:t>
      </w:r>
    </w:p>
    <w:p w14:paraId="3BD02AAA" w14:textId="77777777" w:rsidR="00BA7FB3" w:rsidRPr="00BA7FB3" w:rsidRDefault="008F4181" w:rsidP="00BA7FB3">
      <w:pPr>
        <w:pStyle w:val="Akapitzlist"/>
        <w:numPr>
          <w:ilvl w:val="0"/>
          <w:numId w:val="17"/>
        </w:numPr>
        <w:spacing w:line="360" w:lineRule="auto"/>
        <w:jc w:val="both"/>
        <w:rPr>
          <w:b/>
        </w:rPr>
      </w:pPr>
      <w:r w:rsidRPr="008F4181">
        <w:t>emitowanie oraz realizację znaków legitymacyjnych podlegających wymianie na towary lub</w:t>
      </w:r>
      <w:r w:rsidR="00BA7FB3">
        <w:t xml:space="preserve"> </w:t>
      </w:r>
      <w:r w:rsidRPr="008F4181">
        <w:t>usługi o cenie przewyższającej wartość nominalną znaku.</w:t>
      </w:r>
    </w:p>
    <w:p w14:paraId="59B0AF03" w14:textId="62480567" w:rsidR="00BA7FB3" w:rsidRPr="00BA7FB3" w:rsidRDefault="0052061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>
        <w:t>E</w:t>
      </w:r>
      <w:r w:rsidR="008F4181" w:rsidRPr="008F4181">
        <w:t>wentualne inne koszty</w:t>
      </w:r>
      <w:r w:rsidR="00BA7FB3">
        <w:t xml:space="preserve"> </w:t>
      </w:r>
      <w:r w:rsidR="008F4181" w:rsidRPr="008F4181">
        <w:t xml:space="preserve">pośrednie </w:t>
      </w:r>
      <w:r>
        <w:t xml:space="preserve">nie wymienione w ofercie Wykonawcy </w:t>
      </w:r>
      <w:r w:rsidR="008F4181" w:rsidRPr="008F4181">
        <w:t>związane z realizacją zamówienia, ponosi Wykonawca.</w:t>
      </w:r>
    </w:p>
    <w:p w14:paraId="3888C497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po otrzymaniu kart przekaże Wykonawcy potwierdzenie ich odbioru,</w:t>
      </w:r>
      <w:r w:rsidR="00BA7FB3">
        <w:t xml:space="preserve"> </w:t>
      </w:r>
      <w:r w:rsidRPr="008F4181">
        <w:t>za pośr</w:t>
      </w:r>
      <w:r w:rsidR="00BA7FB3">
        <w:t>ednictwem poczty elektronicznej.</w:t>
      </w:r>
    </w:p>
    <w:p w14:paraId="6576364F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będzie składał zamówienia na doładowanie kart za pośrednictwem poczty</w:t>
      </w:r>
      <w:r w:rsidR="00BA7FB3">
        <w:t xml:space="preserve"> </w:t>
      </w:r>
      <w:r w:rsidRPr="008F4181">
        <w:t>elektronicznej na adres email osoby odpowiedzialnej za realizację umowy ze strony Wykonawcy,</w:t>
      </w:r>
      <w:r w:rsidR="00BA7FB3">
        <w:t xml:space="preserve"> </w:t>
      </w:r>
      <w:r w:rsidRPr="008F4181">
        <w:t>w formie pliku pdf oraz Excel zawierające wartość nominalną doładowań oraz numery seryjne</w:t>
      </w:r>
      <w:r w:rsidR="00BA7FB3">
        <w:t xml:space="preserve"> </w:t>
      </w:r>
      <w:r w:rsidRPr="008F4181">
        <w:t>kart.</w:t>
      </w:r>
    </w:p>
    <w:p w14:paraId="1A00710C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Wykonawca zobowiązany jest dokonać doładowania kart, zgodnie z zamówieniem w ciągu</w:t>
      </w:r>
      <w:r w:rsidR="00BA7FB3">
        <w:t xml:space="preserve"> </w:t>
      </w:r>
      <w:r w:rsidRPr="008F4181">
        <w:t>48 godzin od daty jego otrzymania.</w:t>
      </w:r>
    </w:p>
    <w:p w14:paraId="5D12A438" w14:textId="77777777" w:rsidR="00BA7FB3" w:rsidRPr="00BA7FB3" w:rsidRDefault="008F4181" w:rsidP="00BA7FB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b/>
        </w:rPr>
      </w:pPr>
      <w:r w:rsidRPr="008F4181">
        <w:t>Zamawiający zobowiązuje się:</w:t>
      </w:r>
    </w:p>
    <w:p w14:paraId="1A897FFA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Przekazać karty upoważnionym pracownikom w sposób zapewniający bezpieczeństwo kart;</w:t>
      </w:r>
    </w:p>
    <w:p w14:paraId="789DAC59" w14:textId="77777777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Nie dokonywać żadnych zmian na kartach;</w:t>
      </w:r>
    </w:p>
    <w:p w14:paraId="26E505F9" w14:textId="77777777" w:rsidR="00BB7D81" w:rsidRPr="00BB7D81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t>Potwierdzić odbiór kart po ich otrzymaniu;</w:t>
      </w:r>
    </w:p>
    <w:p w14:paraId="36152107" w14:textId="43D694E8" w:rsidR="00BA7FB3" w:rsidRPr="00BA7FB3" w:rsidRDefault="008F4181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 w:rsidRPr="008F4181">
        <w:lastRenderedPageBreak/>
        <w:t>Zapoznać pracowników z</w:t>
      </w:r>
      <w:r w:rsidR="00BA7FB3">
        <w:t xml:space="preserve"> Regulaminem korzystania z kart; </w:t>
      </w:r>
    </w:p>
    <w:p w14:paraId="27C1BB1C" w14:textId="77777777" w:rsidR="00BA7FB3" w:rsidRPr="00BA7FB3" w:rsidRDefault="00BA7FB3" w:rsidP="00BA7FB3">
      <w:pPr>
        <w:pStyle w:val="Akapitzlist"/>
        <w:numPr>
          <w:ilvl w:val="0"/>
          <w:numId w:val="19"/>
        </w:numPr>
        <w:spacing w:line="360" w:lineRule="auto"/>
        <w:jc w:val="both"/>
        <w:rPr>
          <w:b/>
        </w:rPr>
      </w:pPr>
      <w:r>
        <w:t>P</w:t>
      </w:r>
      <w:r w:rsidR="008F4181" w:rsidRPr="008F4181">
        <w:t>oinformować pracowników, którym zostaną przekazane karty,</w:t>
      </w:r>
      <w:r>
        <w:t xml:space="preserve"> </w:t>
      </w:r>
      <w:r w:rsidR="008F4181" w:rsidRPr="008F4181">
        <w:t>o tym, że:</w:t>
      </w:r>
    </w:p>
    <w:p w14:paraId="45D58C2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wolno dokonywać transakcji nieaktywnymi kartami;</w:t>
      </w:r>
    </w:p>
    <w:p w14:paraId="4CDCC8BD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nie można dokonywać żadnych zmian na karcie – może to skutkować odmową przyjęcia</w:t>
      </w:r>
      <w:r w:rsidR="00BA7FB3">
        <w:t xml:space="preserve"> </w:t>
      </w:r>
      <w:r w:rsidRPr="008F4181">
        <w:t>karty;</w:t>
      </w:r>
    </w:p>
    <w:p w14:paraId="5646FB30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kartami można dokonywać transakcji tylko do wysokości limitu doładowania karty;</w:t>
      </w:r>
    </w:p>
    <w:p w14:paraId="0EBDA778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karta posiada termin ważności karty, po upływie którego nie można dokonywać transakcji;</w:t>
      </w:r>
    </w:p>
    <w:p w14:paraId="7359BABA" w14:textId="77777777" w:rsidR="00BA7FB3" w:rsidRPr="00BA7FB3" w:rsidRDefault="008F4181" w:rsidP="00BA7FB3">
      <w:pPr>
        <w:pStyle w:val="Akapitzlist"/>
        <w:numPr>
          <w:ilvl w:val="0"/>
          <w:numId w:val="20"/>
        </w:numPr>
        <w:spacing w:line="360" w:lineRule="auto"/>
        <w:jc w:val="both"/>
        <w:rPr>
          <w:b/>
        </w:rPr>
      </w:pPr>
      <w:r w:rsidRPr="008F4181">
        <w:t>punkty handlowo – usługowe maja prawo odmówić przyjęcia kart uszkodzonych</w:t>
      </w:r>
      <w:r w:rsidR="00BA7FB3">
        <w:t xml:space="preserve"> </w:t>
      </w:r>
      <w:r w:rsidRPr="008F4181">
        <w:t>i</w:t>
      </w:r>
      <w:r w:rsidR="00BA7FB3">
        <w:t> </w:t>
      </w:r>
      <w:r w:rsidRPr="008F4181">
        <w:t xml:space="preserve"> niepodpisanych.</w:t>
      </w:r>
      <w:r w:rsidR="00BA7FB3">
        <w:t xml:space="preserve"> </w:t>
      </w:r>
    </w:p>
    <w:p w14:paraId="6CE3CE47" w14:textId="314A5A42" w:rsidR="008F4181" w:rsidRPr="00BA7FB3" w:rsidRDefault="008F4181" w:rsidP="00BA7FB3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b/>
        </w:rPr>
      </w:pPr>
      <w:r w:rsidRPr="008F4181">
        <w:t>W przypadku dostarczenia wyrobu nie spełniającego wymagań jakościowych określonych</w:t>
      </w:r>
      <w:r w:rsidR="00BA7FB3">
        <w:t xml:space="preserve"> </w:t>
      </w:r>
      <w:r w:rsidRPr="008F4181">
        <w:t>w ofercie Wykonawca zobowiązany jest do wymiany przedmiotu umowy, na swój koszt,</w:t>
      </w:r>
      <w:r w:rsidR="00BA7FB3">
        <w:t xml:space="preserve"> </w:t>
      </w:r>
      <w:r w:rsidRPr="008F4181">
        <w:t>w terminie 5 dni roboczych od przekazania pocztą elektroniczną przez Zamawiającego protokołu</w:t>
      </w:r>
      <w:r w:rsidR="00BA7FB3">
        <w:t xml:space="preserve"> </w:t>
      </w:r>
      <w:r w:rsidRPr="008F4181">
        <w:t>reklamacyjnego. Po tym terminie Zamawiający naliczy kary umo</w:t>
      </w:r>
      <w:r w:rsidR="00BA7FB3">
        <w:t>wne.</w:t>
      </w:r>
    </w:p>
    <w:p w14:paraId="26763FEF" w14:textId="77777777" w:rsidR="00EE1AF0" w:rsidRPr="002D26F6" w:rsidRDefault="00EE1AF0" w:rsidP="00624431">
      <w:pPr>
        <w:pStyle w:val="Nagwek1"/>
        <w:spacing w:line="360" w:lineRule="auto"/>
      </w:pPr>
      <w:r w:rsidRPr="002D26F6">
        <w:t>§2</w:t>
      </w:r>
    </w:p>
    <w:p w14:paraId="7235A896" w14:textId="07908F49" w:rsidR="00EE1AF0" w:rsidRP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="00520611">
        <w:rPr>
          <w:color w:val="000000"/>
        </w:rPr>
        <w:t xml:space="preserve"> wartości</w:t>
      </w:r>
      <w:r w:rsidRPr="00AA7E6B">
        <w:rPr>
          <w:color w:val="000000"/>
        </w:rPr>
        <w:t xml:space="preserve"> za</w:t>
      </w:r>
      <w:r w:rsidR="007D037B">
        <w:rPr>
          <w:color w:val="000000"/>
        </w:rPr>
        <w:t>mówionych bonów z</w:t>
      </w:r>
      <w:r w:rsidR="00520611">
        <w:rPr>
          <w:color w:val="000000"/>
        </w:rPr>
        <w:t> </w:t>
      </w:r>
      <w:r w:rsidR="007D037B">
        <w:rPr>
          <w:color w:val="000000"/>
        </w:rPr>
        <w:t xml:space="preserve"> podatkiem Vat, koszty dostawy </w:t>
      </w:r>
      <w:r w:rsidR="00520611">
        <w:rPr>
          <w:color w:val="000000"/>
        </w:rPr>
        <w:t>kart przedpłaconych</w:t>
      </w:r>
      <w:r w:rsidR="007D037B">
        <w:rPr>
          <w:color w:val="000000"/>
        </w:rPr>
        <w:t>…………………</w:t>
      </w:r>
      <w:r w:rsidR="00624431">
        <w:rPr>
          <w:color w:val="000000"/>
        </w:rPr>
        <w:t xml:space="preserve"> </w:t>
      </w:r>
      <w:r w:rsidR="007D037B">
        <w:rPr>
          <w:color w:val="000000"/>
        </w:rPr>
        <w:t>z</w:t>
      </w:r>
      <w:r w:rsidR="00624431">
        <w:rPr>
          <w:color w:val="000000"/>
        </w:rPr>
        <w:t> </w:t>
      </w:r>
      <w:r w:rsidR="005325BC">
        <w:rPr>
          <w:color w:val="000000"/>
        </w:rPr>
        <w:t xml:space="preserve"> podatkiem V</w:t>
      </w:r>
      <w:r w:rsidR="00520611">
        <w:rPr>
          <w:color w:val="000000"/>
        </w:rPr>
        <w:t>AT (słownie: …………………….. 00/100).</w:t>
      </w:r>
    </w:p>
    <w:p w14:paraId="6D34C53A" w14:textId="3EB3BE69" w:rsidR="005325BC" w:rsidRDefault="005325BC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>
        <w:rPr>
          <w:color w:val="000000"/>
        </w:rPr>
        <w:t xml:space="preserve">Koszt </w:t>
      </w:r>
      <w:r w:rsidR="008429F0">
        <w:rPr>
          <w:color w:val="000000"/>
        </w:rPr>
        <w:t>dostawy</w:t>
      </w:r>
      <w:r>
        <w:rPr>
          <w:color w:val="000000"/>
        </w:rPr>
        <w:t xml:space="preserve"> jednej karty przedpłaco</w:t>
      </w:r>
      <w:r w:rsidR="008429F0">
        <w:rPr>
          <w:color w:val="000000"/>
        </w:rPr>
        <w:t>n</w:t>
      </w:r>
      <w:r>
        <w:rPr>
          <w:color w:val="000000"/>
        </w:rPr>
        <w:t xml:space="preserve">ej wynosi ……………….. </w:t>
      </w:r>
      <w:r w:rsidRPr="00AA7E6B">
        <w:rPr>
          <w:color w:val="000000"/>
        </w:rPr>
        <w:t>brutto (słownie: ……………………..</w:t>
      </w:r>
      <w:r>
        <w:rPr>
          <w:color w:val="000000"/>
        </w:rPr>
        <w:t>)</w:t>
      </w:r>
    </w:p>
    <w:p w14:paraId="53C776E3" w14:textId="4A27B8FF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624431">
        <w:t> 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 xml:space="preserve">zastrzeżeniem ust. </w:t>
      </w:r>
      <w:r w:rsidR="008D09F8">
        <w:t>4</w:t>
      </w:r>
      <w:r w:rsidR="00D36593" w:rsidRPr="00AA7E6B">
        <w:t xml:space="preserve"> poniżej</w:t>
      </w:r>
      <w:r w:rsidR="00157F13">
        <w:t>.</w:t>
      </w:r>
      <w:r w:rsidR="00F5587C">
        <w:t xml:space="preserve"> </w:t>
      </w:r>
      <w:r w:rsidR="005325BC">
        <w:t>Pod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29C845A3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="00624431">
        <w:t>us</w:t>
      </w:r>
      <w:r w:rsidRPr="00AA7E6B">
        <w:t>t</w:t>
      </w:r>
      <w:r w:rsidR="00624431">
        <w:t>.</w:t>
      </w:r>
      <w:r w:rsidRPr="00AA7E6B">
        <w:t xml:space="preserve"> </w:t>
      </w:r>
      <w:r w:rsidR="008D09F8">
        <w:t>7</w:t>
      </w:r>
      <w:r w:rsidR="00624431">
        <w:t xml:space="preserve"> </w:t>
      </w:r>
      <w:r>
        <w:t>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624431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77777777" w:rsidR="00EE1AF0" w:rsidRPr="002D26F6" w:rsidRDefault="00EE1AF0" w:rsidP="00624431">
      <w:pPr>
        <w:pStyle w:val="Nagwek1"/>
        <w:spacing w:line="360" w:lineRule="auto"/>
      </w:pPr>
      <w:r w:rsidRPr="002D26F6">
        <w:t>§3</w:t>
      </w:r>
    </w:p>
    <w:p w14:paraId="604CEBEE" w14:textId="77777777" w:rsidR="00EE1AF0" w:rsidRPr="00AA7E6B" w:rsidRDefault="00EE1AF0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03244D1E" w:rsidR="00EE1AF0" w:rsidRPr="00AA7E6B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</w:t>
      </w:r>
      <w:r w:rsidR="005325BC">
        <w:t>3</w:t>
      </w:r>
      <w:r w:rsidRPr="00AA7E6B">
        <w:t xml:space="preserve">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umowy;</w:t>
      </w:r>
    </w:p>
    <w:p w14:paraId="35B8C98A" w14:textId="36A9A1D5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 xml:space="preserve">wynagrodzenia, o którym mowa w § 2 </w:t>
      </w:r>
      <w:r w:rsidR="008D09F8">
        <w:rPr>
          <w:color w:val="000000"/>
        </w:rPr>
        <w:t xml:space="preserve">ust. 1 </w:t>
      </w:r>
      <w:r w:rsidRPr="00AA7E6B">
        <w:rPr>
          <w:color w:val="000000"/>
        </w:rPr>
        <w:t>umowy.</w:t>
      </w:r>
    </w:p>
    <w:p w14:paraId="3317237C" w14:textId="24B23D46" w:rsid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lastRenderedPageBreak/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="008D09F8">
        <w:rPr>
          <w:color w:val="000000"/>
        </w:rPr>
        <w:t xml:space="preserve">ust. 1 </w:t>
      </w:r>
      <w:r w:rsidRPr="00AA7E6B">
        <w:t>niniejszej umowy</w:t>
      </w:r>
      <w:r>
        <w:rPr>
          <w:color w:val="000000"/>
        </w:rPr>
        <w:t>.</w:t>
      </w:r>
    </w:p>
    <w:p w14:paraId="04138587" w14:textId="524E960F" w:rsidR="00EE1AF0" w:rsidRPr="00EE1AF0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 xml:space="preserve">Łączna wysokość kar umownych nie przekroczy </w:t>
      </w:r>
      <w:r w:rsidR="008D09F8">
        <w:rPr>
          <w:lang w:eastAsia="ar-SA"/>
        </w:rPr>
        <w:t>3</w:t>
      </w:r>
      <w:r w:rsidRPr="00D923FA">
        <w:rPr>
          <w:lang w:eastAsia="ar-SA"/>
        </w:rPr>
        <w:t>0% wartości przedmiotowego zamówienia.</w:t>
      </w:r>
    </w:p>
    <w:p w14:paraId="00D6CA4A" w14:textId="77777777" w:rsidR="00EE1AF0" w:rsidRPr="001E5065" w:rsidRDefault="00EE1AF0" w:rsidP="00624431">
      <w:pPr>
        <w:pStyle w:val="Akapitzlist"/>
        <w:numPr>
          <w:ilvl w:val="0"/>
          <w:numId w:val="4"/>
        </w:numPr>
        <w:spacing w:line="360" w:lineRule="auto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624431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color w:val="000000"/>
        </w:rPr>
      </w:pPr>
      <w:r w:rsidRPr="001E5065">
        <w:rPr>
          <w:color w:val="000000"/>
        </w:rPr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0B3BC1AA" w14:textId="13821505" w:rsidR="00624431" w:rsidRPr="002D26F6" w:rsidRDefault="00624431" w:rsidP="00624431">
      <w:pPr>
        <w:pStyle w:val="Nagwek1"/>
        <w:spacing w:line="360" w:lineRule="auto"/>
      </w:pPr>
      <w:r w:rsidRPr="002D26F6">
        <w:t>§</w:t>
      </w:r>
      <w:r>
        <w:t>4</w:t>
      </w:r>
    </w:p>
    <w:p w14:paraId="249B3F52" w14:textId="65B5E411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>
        <w:t> </w:t>
      </w:r>
      <w:r w:rsidRPr="00BF303D">
        <w:t>okoliczności wskazanej w art. 455 Ustawy</w:t>
      </w:r>
      <w:r w:rsidR="00922D8A">
        <w:t xml:space="preserve"> Prawo Zamówień Publicznych</w:t>
      </w:r>
      <w:r w:rsidRPr="00BF303D">
        <w:t>, bądź w niniejszej umowie.</w:t>
      </w:r>
    </w:p>
    <w:p w14:paraId="72D904C1" w14:textId="77777777" w:rsidR="00624431" w:rsidRPr="00BF303D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0A984366" w14:textId="77777777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ceny zgodnie z postanowieniami ust.4 i 5 niniejszego paragrafu,</w:t>
      </w:r>
    </w:p>
    <w:p w14:paraId="0E5E4718" w14:textId="27A60901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umowy,</w:t>
      </w:r>
    </w:p>
    <w:p w14:paraId="51DA2F8C" w14:textId="27B42DFA" w:rsidR="00624431" w:rsidRDefault="00624431" w:rsidP="00624431">
      <w:pPr>
        <w:pStyle w:val="Akapitzlist"/>
        <w:numPr>
          <w:ilvl w:val="0"/>
          <w:numId w:val="8"/>
        </w:numPr>
        <w:spacing w:line="360" w:lineRule="auto"/>
        <w:ind w:left="284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umowy.</w:t>
      </w:r>
    </w:p>
    <w:p w14:paraId="4C27C771" w14:textId="41D491C9" w:rsidR="00624431" w:rsidRPr="00624431" w:rsidRDefault="00624431" w:rsidP="00624431">
      <w:pPr>
        <w:pStyle w:val="Akapitzlist"/>
        <w:numPr>
          <w:ilvl w:val="3"/>
          <w:numId w:val="7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Zamawiający dopuszc</w:t>
      </w:r>
      <w:r>
        <w:t xml:space="preserve">za zmianę cen usług w przypadku </w:t>
      </w:r>
      <w:r w:rsidRPr="00BF303D">
        <w:t>gdy nastąpi zmiana:</w:t>
      </w:r>
    </w:p>
    <w:p w14:paraId="2D1B16E3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stawki podatku od towarów i usług</w:t>
      </w:r>
      <w:r>
        <w:t xml:space="preserve"> (innej niż wskazana w ust. 3 lit. a, powyżej)</w:t>
      </w:r>
      <w:r w:rsidRPr="00BF303D">
        <w:t xml:space="preserve"> oraz podatku akcyzowego,</w:t>
      </w:r>
    </w:p>
    <w:p w14:paraId="0349DE55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43E30A84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7817472A" w14:textId="58303354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zasad gromadzenia i wysokości wpłat do pracowniczych planów kapitałowych, o których mowa w</w:t>
      </w:r>
      <w:r>
        <w:t> </w:t>
      </w:r>
      <w:r w:rsidRPr="00BF303D">
        <w:t xml:space="preserve"> ustawie z dnia 4 października 2018 r. o pracowniczych planach kapitałowych;</w:t>
      </w:r>
    </w:p>
    <w:p w14:paraId="3012059A" w14:textId="77777777" w:rsidR="00624431" w:rsidRDefault="00624431" w:rsidP="00624431">
      <w:pPr>
        <w:pStyle w:val="Akapitzlist"/>
        <w:numPr>
          <w:ilvl w:val="0"/>
          <w:numId w:val="10"/>
        </w:numPr>
        <w:spacing w:line="360" w:lineRule="auto"/>
        <w:ind w:left="284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3E6DBBCA" w14:textId="5A7A31D2" w:rsidR="00624431" w:rsidRPr="00BF303D" w:rsidRDefault="00624431" w:rsidP="00624431">
      <w:pPr>
        <w:pStyle w:val="Akapitzlist"/>
        <w:numPr>
          <w:ilvl w:val="0"/>
          <w:numId w:val="11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ust.4 niniejszego paragrafu zmiana wynagrodzenia będzie następowała wg poniższych zasad:</w:t>
      </w:r>
      <w:r w:rsidR="0077057A">
        <w:t> </w:t>
      </w:r>
    </w:p>
    <w:p w14:paraId="12C9FBDE" w14:textId="1CD61C22" w:rsidR="00624431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</w:pPr>
      <w:r w:rsidRPr="00BF303D">
        <w:t xml:space="preserve">Wykonawca zobowiązany jest do udowodnienia Zamawiającemu podstaw do zastosowania klauzul waloryzacyjnych wskazanych w ust. </w:t>
      </w:r>
      <w:r>
        <w:t>3</w:t>
      </w:r>
      <w:r w:rsidRPr="00BF303D">
        <w:t xml:space="preserve"> niniejszego paragrafu oraz do przedłożenia Zamawiającemu wraz z</w:t>
      </w:r>
      <w:r w:rsidR="0077057A">
        <w:t> </w:t>
      </w:r>
      <w:r w:rsidRPr="00BF303D">
        <w:t xml:space="preserve"> wnioskiem o dokonanie waloryzacji wynagrodzenia dokumentów potwierdzających bezpośredni wpływ zmian przepisów</w:t>
      </w:r>
    </w:p>
    <w:p w14:paraId="731D756A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w</w:t>
      </w:r>
      <w:r w:rsidRPr="00BF303D">
        <w:t>artość waloryzacji w skali miesiąca stanowić będzie iloczyn liczby pracowników/zleceniobiorców zatrudnionych przez Wykonawcę i świadczących pracę w zakresie realizacji przedmiotu niniejszej umowy na rzecz Zamawiającego oraz wartości wzrostu minimalnego wynagrodzenia za pracę;</w:t>
      </w:r>
    </w:p>
    <w:p w14:paraId="4C2E4909" w14:textId="77777777" w:rsidR="00624431" w:rsidRPr="00BF303D" w:rsidRDefault="00624431" w:rsidP="00624431">
      <w:pPr>
        <w:pStyle w:val="Akapitzlist"/>
        <w:numPr>
          <w:ilvl w:val="0"/>
          <w:numId w:val="12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26B4BCE8" w14:textId="77777777" w:rsidR="00624431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7EBFD390" w14:textId="77777777" w:rsidR="00624431" w:rsidRPr="0077057A" w:rsidRDefault="00624431" w:rsidP="00624431">
      <w:pPr>
        <w:pStyle w:val="Akapitzlist"/>
        <w:numPr>
          <w:ilvl w:val="0"/>
          <w:numId w:val="13"/>
        </w:numPr>
        <w:spacing w:line="360" w:lineRule="auto"/>
        <w:ind w:left="284" w:hanging="283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</w:t>
      </w:r>
    </w:p>
    <w:p w14:paraId="7E754BA2" w14:textId="08ADEF8B" w:rsidR="0077057A" w:rsidRPr="00A73AEB" w:rsidRDefault="0077057A" w:rsidP="0077057A">
      <w:pPr>
        <w:pStyle w:val="Akapitzlist"/>
        <w:numPr>
          <w:ilvl w:val="0"/>
          <w:numId w:val="25"/>
        </w:numPr>
        <w:snapToGrid w:val="0"/>
        <w:spacing w:line="360" w:lineRule="auto"/>
        <w:ind w:left="284" w:hanging="284"/>
        <w:jc w:val="both"/>
        <w:rPr>
          <w:rFonts w:eastAsia="Lucida Sans Unicode"/>
          <w:szCs w:val="22"/>
          <w:lang w:eastAsia="zh-CN"/>
        </w:rPr>
      </w:pPr>
      <w:r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 xml:space="preserve"> przewiduje możliwość zmiany wysokości wynagrodzenia należnego Wy</w:t>
      </w:r>
      <w:r>
        <w:rPr>
          <w:rFonts w:eastAsia="Calibri"/>
          <w:szCs w:val="22"/>
        </w:rPr>
        <w:t>konawcy</w:t>
      </w:r>
      <w:r w:rsidRPr="00A73AEB">
        <w:rPr>
          <w:rFonts w:eastAsia="Calibri"/>
          <w:szCs w:val="22"/>
        </w:rPr>
        <w:t>, w  tym  przypadku zmiany kosztów związanych z realizacją zamówienia, z tym zastrzeżeniem, że:</w:t>
      </w:r>
    </w:p>
    <w:p w14:paraId="74E3702C" w14:textId="77777777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lastRenderedPageBreak/>
        <w:t>minimalny poziom zmiany kosztów, uprawniający Strony Umowy do żądania zmiany wynagrodzenia wynosi 8% w stosunku do kosztów z miesią</w:t>
      </w:r>
      <w:r>
        <w:rPr>
          <w:rFonts w:eastAsia="Calibri"/>
          <w:bCs/>
          <w:szCs w:val="22"/>
        </w:rPr>
        <w:t>ca, w którym złożono ofertę Wy</w:t>
      </w:r>
      <w:r w:rsidRPr="00A73AEB">
        <w:rPr>
          <w:rFonts w:eastAsia="Calibri"/>
          <w:bCs/>
          <w:szCs w:val="22"/>
        </w:rPr>
        <w:t>n</w:t>
      </w:r>
      <w:r>
        <w:rPr>
          <w:rFonts w:eastAsia="Calibri"/>
          <w:bCs/>
          <w:szCs w:val="22"/>
        </w:rPr>
        <w:t>ajmującego</w:t>
      </w:r>
      <w:r w:rsidRPr="00A73AEB">
        <w:rPr>
          <w:rFonts w:eastAsia="Calibri"/>
          <w:bCs/>
          <w:szCs w:val="22"/>
        </w:rPr>
        <w:t>,</w:t>
      </w:r>
    </w:p>
    <w:p w14:paraId="54533E98" w14:textId="08E367FE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poziom zmiany wynagrodzenia zostanie ustalony na podstawie wskaźnika cen towarów i usług konsumpcyjnych ogłoszonego w komunikacie Prezesa GUS, ustalonego w stosunku do miesiąca, w którym została złożona oferta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; poziom zmiany będzie stanowił różnicę cen towarów i</w:t>
      </w:r>
      <w:r>
        <w:rPr>
          <w:rFonts w:eastAsia="Calibri"/>
          <w:bCs/>
          <w:szCs w:val="22"/>
        </w:rPr>
        <w:t> </w:t>
      </w:r>
      <w:r w:rsidRPr="00A73AEB">
        <w:rPr>
          <w:rFonts w:eastAsia="Calibri"/>
          <w:bCs/>
          <w:szCs w:val="22"/>
        </w:rPr>
        <w:t xml:space="preserve"> usług ogłoszonych w komunikacie Prezesa GUS z miesiąca, za który wnioskowana jest zmiana a poziomem cen towarów i usług wynikających z komunikatu Prezesa GUS za miesiąc, w którym została złożona oferta Wy</w:t>
      </w:r>
      <w:r>
        <w:rPr>
          <w:rFonts w:eastAsia="Calibri"/>
          <w:bCs/>
          <w:szCs w:val="22"/>
        </w:rPr>
        <w:t>konawcę</w:t>
      </w:r>
      <w:r w:rsidRPr="00A73AEB">
        <w:rPr>
          <w:rFonts w:eastAsia="Calibri"/>
          <w:bCs/>
          <w:szCs w:val="22"/>
        </w:rPr>
        <w:t>,</w:t>
      </w:r>
    </w:p>
    <w:p w14:paraId="18953BBE" w14:textId="3E8791E0" w:rsidR="0077057A" w:rsidRPr="00A73AEB" w:rsidRDefault="0077057A" w:rsidP="0077057A">
      <w:pPr>
        <w:pStyle w:val="Akapitzlist"/>
        <w:numPr>
          <w:ilvl w:val="0"/>
          <w:numId w:val="24"/>
        </w:numPr>
        <w:autoSpaceDE w:val="0"/>
        <w:snapToGrid w:val="0"/>
        <w:spacing w:line="360" w:lineRule="auto"/>
        <w:ind w:left="1135" w:hanging="284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sposób określenia wpływu zmiany cen na koszt wykonania zam</w:t>
      </w:r>
      <w:bookmarkStart w:id="0" w:name="_GoBack"/>
      <w:bookmarkEnd w:id="0"/>
      <w:r w:rsidRPr="00A73AEB">
        <w:rPr>
          <w:rFonts w:eastAsia="Calibri"/>
          <w:bCs/>
          <w:szCs w:val="22"/>
        </w:rPr>
        <w:t>ówienia nastąpi na podstawie wniosku Strony wnioskującej o zmianę i dokumentów dołączonych do tego wniosku potwierdzających m.in. rzeczywiste poniesienie poszczególnych kosztów, a także na podstawie komunikatów Prezesa GUS, o  których mowa w ust.6 lit. b. Wniosek Strony wnioskującej zmianę wynagrodzenia, powinien zawierać propozycję zmiany Umowy w zakresie wysokości wynagrodzenia wraz z jej uzasadnieniem oraz dokumenty niezbędne do oceny, czy proponowane zmiany wynikają ze zmiany cen kosztów związanych z  realizacją Umowy względem cen lub kosztów przyjętych w celu ustalenia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a w szczególności:</w:t>
      </w:r>
    </w:p>
    <w:p w14:paraId="3021986E" w14:textId="6C078B3C" w:rsidR="0077057A" w:rsidRPr="00A73AEB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kalkulację proponowanej zmienionej wysokości wynagrodzenia Wy</w:t>
      </w:r>
      <w:r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oraz wykazanie adekwatności propozycji do zmiany wysokości cen lub kosztów wykonania Umowy przez Wy</w:t>
      </w:r>
      <w:r>
        <w:rPr>
          <w:rFonts w:eastAsia="Calibri"/>
          <w:bCs/>
          <w:szCs w:val="22"/>
        </w:rPr>
        <w:t>kona</w:t>
      </w:r>
      <w:r w:rsidR="00C81EC6">
        <w:rPr>
          <w:rFonts w:eastAsia="Calibri"/>
          <w:bCs/>
          <w:szCs w:val="22"/>
        </w:rPr>
        <w:t>w</w:t>
      </w:r>
      <w:r>
        <w:rPr>
          <w:rFonts w:eastAsia="Calibri"/>
          <w:bCs/>
          <w:szCs w:val="22"/>
        </w:rPr>
        <w:t>cę</w:t>
      </w:r>
      <w:r w:rsidRPr="00A73AEB">
        <w:rPr>
          <w:rFonts w:eastAsia="Calibri"/>
          <w:bCs/>
          <w:szCs w:val="22"/>
        </w:rPr>
        <w:t>, wraz z określeniem kategorii (rodzaju) i wartości kosztów, przyjętych w celu ustalenia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 xml:space="preserve"> zawartego w ofercie, których zmiana może uzasadniać wystąpienie z  wnioskiem o jego zmianę oraz sposób obliczania ich zmiany i prezentacji obliczeń,</w:t>
      </w:r>
    </w:p>
    <w:p w14:paraId="13E1747A" w14:textId="4E7738AD" w:rsidR="0077057A" w:rsidRPr="009E50B1" w:rsidRDefault="0077057A" w:rsidP="0077057A">
      <w:pPr>
        <w:pStyle w:val="Akapitzlist"/>
        <w:numPr>
          <w:ilvl w:val="0"/>
          <w:numId w:val="23"/>
        </w:numPr>
        <w:autoSpaceDE w:val="0"/>
        <w:snapToGrid w:val="0"/>
        <w:spacing w:line="360" w:lineRule="auto"/>
        <w:ind w:left="1080"/>
        <w:jc w:val="both"/>
        <w:rPr>
          <w:rFonts w:eastAsia="Lucida Sans Unicode"/>
          <w:szCs w:val="22"/>
          <w:lang w:eastAsia="zh-CN"/>
        </w:rPr>
      </w:pPr>
      <w:r w:rsidRPr="00A73AEB">
        <w:rPr>
          <w:rFonts w:eastAsia="Calibri"/>
          <w:bCs/>
          <w:szCs w:val="22"/>
        </w:rPr>
        <w:t>dokumenty potwierdzające zasadność wystąpienia z wnioskiem (w szczególności, jego zgodność z  zasadami zmiany wynagrodzenia określonymi w niniejszej Umowie) oraz prawidłowość obliczeń w zakresie zmiany wysokości cen lub kosztów wykonania Umowy oraz wnioskowanej zmiany wysokości wynagrodzenia Wy</w:t>
      </w:r>
      <w:r w:rsidR="00C81EC6">
        <w:rPr>
          <w:rFonts w:eastAsia="Calibri"/>
          <w:bCs/>
          <w:szCs w:val="22"/>
        </w:rPr>
        <w:t>konawcy</w:t>
      </w:r>
      <w:r w:rsidRPr="00A73AEB">
        <w:rPr>
          <w:rFonts w:eastAsia="Calibri"/>
          <w:bCs/>
          <w:szCs w:val="22"/>
        </w:rPr>
        <w:t>.</w:t>
      </w:r>
    </w:p>
    <w:p w14:paraId="4B3E2EDB" w14:textId="72F2BAB5" w:rsidR="0077057A" w:rsidRPr="00700CC7" w:rsidRDefault="0077057A" w:rsidP="00C81EC6">
      <w:pPr>
        <w:pStyle w:val="Akapitzlist"/>
        <w:numPr>
          <w:ilvl w:val="0"/>
          <w:numId w:val="25"/>
        </w:numPr>
        <w:spacing w:line="360" w:lineRule="auto"/>
        <w:ind w:left="284" w:hanging="284"/>
        <w:jc w:val="both"/>
        <w:rPr>
          <w:szCs w:val="22"/>
        </w:rPr>
      </w:pPr>
      <w:r w:rsidRPr="00A73AEB">
        <w:rPr>
          <w:rFonts w:eastAsia="Calibri"/>
          <w:szCs w:val="22"/>
        </w:rPr>
        <w:t xml:space="preserve">Maksymalna wartość zmiany wynagrodzenia na podstawie ust. </w:t>
      </w:r>
      <w:r>
        <w:rPr>
          <w:rFonts w:eastAsia="Calibri"/>
          <w:szCs w:val="22"/>
        </w:rPr>
        <w:t>3</w:t>
      </w:r>
      <w:r w:rsidRPr="00A73AEB">
        <w:rPr>
          <w:rFonts w:eastAsia="Calibri"/>
          <w:szCs w:val="22"/>
        </w:rPr>
        <w:t xml:space="preserve">, jaką dopuszcza </w:t>
      </w:r>
      <w:r w:rsidR="00C81EC6">
        <w:rPr>
          <w:rFonts w:eastAsia="Calibri"/>
          <w:szCs w:val="22"/>
        </w:rPr>
        <w:t>Zamawiający</w:t>
      </w:r>
      <w:r w:rsidRPr="00A73AEB">
        <w:rPr>
          <w:rFonts w:eastAsia="Calibri"/>
          <w:szCs w:val="22"/>
        </w:rPr>
        <w:t>, to łącznie 1</w:t>
      </w:r>
      <w:r>
        <w:rPr>
          <w:rFonts w:eastAsia="Calibri"/>
          <w:szCs w:val="22"/>
        </w:rPr>
        <w:t>0</w:t>
      </w:r>
      <w:r w:rsidRPr="00A73AEB">
        <w:rPr>
          <w:rFonts w:eastAsia="Calibri"/>
          <w:szCs w:val="22"/>
        </w:rPr>
        <w:t xml:space="preserve">% w stosunku do wartości pierwotnej Umowy określonej w § </w:t>
      </w:r>
      <w:r w:rsidR="00C81EC6">
        <w:rPr>
          <w:rFonts w:eastAsia="Calibri"/>
          <w:szCs w:val="22"/>
        </w:rPr>
        <w:t>2</w:t>
      </w:r>
      <w:r w:rsidRPr="00A73AEB">
        <w:rPr>
          <w:rFonts w:eastAsia="Calibri"/>
          <w:szCs w:val="22"/>
        </w:rPr>
        <w:t xml:space="preserve"> ust. </w:t>
      </w:r>
      <w:r>
        <w:rPr>
          <w:rFonts w:eastAsia="Calibri"/>
          <w:szCs w:val="22"/>
        </w:rPr>
        <w:t>1</w:t>
      </w:r>
      <w:r w:rsidRPr="00A73AEB">
        <w:rPr>
          <w:rFonts w:eastAsia="Calibri"/>
          <w:szCs w:val="22"/>
        </w:rPr>
        <w:t>.</w:t>
      </w:r>
      <w:r w:rsidRPr="00A73AEB">
        <w:rPr>
          <w:rFonts w:eastAsia="Lucida Sans Unicode"/>
          <w:szCs w:val="22"/>
          <w:lang w:eastAsia="zh-CN"/>
        </w:rPr>
        <w:t xml:space="preserve"> </w:t>
      </w:r>
      <w:r w:rsidRPr="00A73AEB">
        <w:rPr>
          <w:rFonts w:eastAsia="Calibri"/>
          <w:bCs/>
          <w:szCs w:val="22"/>
        </w:rPr>
        <w:t>Zmiana wynagrodzenia może nastąpić co 30 dni począwszy najwcześniej od 6-go miesiąca obowiązywania niniejszej Umowy. Przez uprawnienie do zmiany wynagrodzenia należy również rozumieć obniżenie wynagrodzenia.</w:t>
      </w:r>
    </w:p>
    <w:p w14:paraId="4B1B2FA8" w14:textId="689E51D3" w:rsidR="00EE1AF0" w:rsidRPr="002D26F6" w:rsidRDefault="00EE1AF0" w:rsidP="00624431">
      <w:pPr>
        <w:pStyle w:val="Nagwek1"/>
        <w:spacing w:line="360" w:lineRule="auto"/>
      </w:pPr>
      <w:r w:rsidRPr="002D26F6">
        <w:t xml:space="preserve">§ </w:t>
      </w:r>
      <w:r w:rsidR="00624431">
        <w:t>5</w:t>
      </w:r>
    </w:p>
    <w:p w14:paraId="53D7C492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459C970E" w14:textId="28DCB3BF" w:rsidR="00EE1AF0" w:rsidRPr="00AA7E6B" w:rsidRDefault="00EE1AF0" w:rsidP="00624431">
      <w:pPr>
        <w:pStyle w:val="Akapitzlist"/>
        <w:numPr>
          <w:ilvl w:val="0"/>
          <w:numId w:val="5"/>
        </w:numPr>
        <w:spacing w:line="360" w:lineRule="auto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235BD904" w14:textId="0B9628E7" w:rsidR="00EE1AF0" w:rsidRPr="002D26F6" w:rsidRDefault="00EE1AF0" w:rsidP="00624431">
      <w:pPr>
        <w:pStyle w:val="Nagwek1"/>
        <w:spacing w:line="360" w:lineRule="auto"/>
      </w:pPr>
      <w:r w:rsidRPr="002D26F6">
        <w:lastRenderedPageBreak/>
        <w:t>§</w:t>
      </w:r>
      <w:r w:rsidR="00624431">
        <w:t>6</w:t>
      </w:r>
    </w:p>
    <w:p w14:paraId="15A13BA2" w14:textId="728D3488" w:rsidR="00EE1AF0" w:rsidRPr="00EE1AF0" w:rsidRDefault="00EE1AF0" w:rsidP="00624431">
      <w:pPr>
        <w:pStyle w:val="Tekstpodstawowy"/>
        <w:spacing w:after="960" w:line="360" w:lineRule="auto"/>
        <w:rPr>
          <w:rFonts w:ascii="Times New Roman" w:hAnsi="Times New Roman"/>
          <w:b/>
          <w:sz w:val="20"/>
        </w:rPr>
      </w:pPr>
      <w:r w:rsidRPr="00EE1AF0">
        <w:rPr>
          <w:rFonts w:ascii="Times New Roman" w:hAnsi="Times New Roman"/>
          <w:sz w:val="20"/>
        </w:rPr>
        <w:t>Umowę sporządzono w dwóch egzemplarzach, po jednym dla każdej ze stron.</w:t>
      </w:r>
    </w:p>
    <w:p w14:paraId="65796CC6" w14:textId="77777777" w:rsidR="00EE1AF0" w:rsidRPr="00AA7E6B" w:rsidRDefault="00EE1AF0" w:rsidP="00624431">
      <w:pPr>
        <w:widowControl w:val="0"/>
        <w:spacing w:line="360" w:lineRule="auto"/>
        <w:jc w:val="both"/>
        <w:rPr>
          <w:i/>
          <w:iCs/>
        </w:rPr>
      </w:pPr>
      <w:r>
        <w:t>Zamawiający</w:t>
      </w:r>
    </w:p>
    <w:p w14:paraId="7E4EC73C" w14:textId="77777777" w:rsidR="00EE1AF0" w:rsidRDefault="00EE1AF0" w:rsidP="00624431">
      <w:pPr>
        <w:spacing w:line="360" w:lineRule="auto"/>
        <w:jc w:val="right"/>
        <w:rPr>
          <w:iCs/>
        </w:rPr>
      </w:pPr>
      <w:r w:rsidRPr="00AA7E6B">
        <w:rPr>
          <w:iCs/>
        </w:rPr>
        <w:t>Wykonawca</w:t>
      </w:r>
    </w:p>
    <w:sectPr w:rsidR="00EE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845" w16cex:dateUtc="2022-01-13T12:31:00Z"/>
  <w16cex:commentExtensible w16cex:durableId="258AA8B2" w16cex:dateUtc="2022-01-1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32F8A0" w16cid:durableId="258AA845"/>
  <w16cid:commentId w16cid:paraId="0D6D2D1D" w16cid:durableId="258AA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F6DEB" w14:textId="77777777" w:rsidR="000617D5" w:rsidRDefault="000617D5">
      <w:r>
        <w:separator/>
      </w:r>
    </w:p>
  </w:endnote>
  <w:endnote w:type="continuationSeparator" w:id="0">
    <w:p w14:paraId="52FC9077" w14:textId="77777777" w:rsidR="000617D5" w:rsidRDefault="0006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D3015" w14:textId="77777777" w:rsidR="000617D5" w:rsidRDefault="000617D5">
      <w:r>
        <w:separator/>
      </w:r>
    </w:p>
  </w:footnote>
  <w:footnote w:type="continuationSeparator" w:id="0">
    <w:p w14:paraId="2A9218DB" w14:textId="77777777" w:rsidR="000617D5" w:rsidRDefault="00061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5344E066"/>
    <w:lvl w:ilvl="0" w:tplc="4B86BFAC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43526"/>
    <w:multiLevelType w:val="hybridMultilevel"/>
    <w:tmpl w:val="D04A407C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7D74C2"/>
    <w:multiLevelType w:val="hybridMultilevel"/>
    <w:tmpl w:val="EDA44612"/>
    <w:lvl w:ilvl="0" w:tplc="87A2E9A0">
      <w:start w:val="2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569B5"/>
    <w:multiLevelType w:val="hybridMultilevel"/>
    <w:tmpl w:val="050AD02C"/>
    <w:lvl w:ilvl="0" w:tplc="F508E3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625C60"/>
    <w:multiLevelType w:val="hybridMultilevel"/>
    <w:tmpl w:val="1E480DA0"/>
    <w:lvl w:ilvl="0" w:tplc="BB5A061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1F716B92"/>
    <w:multiLevelType w:val="hybridMultilevel"/>
    <w:tmpl w:val="AE3A58FA"/>
    <w:lvl w:ilvl="0" w:tplc="F9D86FD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A7F89"/>
    <w:multiLevelType w:val="hybridMultilevel"/>
    <w:tmpl w:val="0DE0C3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6ED0B70"/>
    <w:multiLevelType w:val="hybridMultilevel"/>
    <w:tmpl w:val="B33E08DA"/>
    <w:lvl w:ilvl="0" w:tplc="F8FEC60A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3270DCD"/>
    <w:multiLevelType w:val="hybridMultilevel"/>
    <w:tmpl w:val="31585B7A"/>
    <w:lvl w:ilvl="0" w:tplc="CC546E00">
      <w:start w:val="6"/>
      <w:numFmt w:val="decimal"/>
      <w:lvlText w:val="%1."/>
      <w:lvlJc w:val="left"/>
      <w:pPr>
        <w:ind w:left="144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A53E8"/>
    <w:multiLevelType w:val="hybridMultilevel"/>
    <w:tmpl w:val="DD6C3AA4"/>
    <w:lvl w:ilvl="0" w:tplc="30D4C51A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74484"/>
    <w:multiLevelType w:val="hybridMultilevel"/>
    <w:tmpl w:val="13A290F6"/>
    <w:lvl w:ilvl="0" w:tplc="B26676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C5B83"/>
    <w:multiLevelType w:val="hybridMultilevel"/>
    <w:tmpl w:val="FCA4D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36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4"/>
  </w:num>
  <w:num w:numId="3">
    <w:abstractNumId w:val="21"/>
  </w:num>
  <w:num w:numId="4">
    <w:abstractNumId w:val="0"/>
  </w:num>
  <w:num w:numId="5">
    <w:abstractNumId w:val="5"/>
  </w:num>
  <w:num w:numId="6">
    <w:abstractNumId w:val="8"/>
  </w:num>
  <w:num w:numId="7">
    <w:abstractNumId w:val="20"/>
  </w:num>
  <w:num w:numId="8">
    <w:abstractNumId w:val="13"/>
  </w:num>
  <w:num w:numId="9">
    <w:abstractNumId w:val="9"/>
  </w:num>
  <w:num w:numId="10">
    <w:abstractNumId w:val="4"/>
  </w:num>
  <w:num w:numId="11">
    <w:abstractNumId w:val="23"/>
  </w:num>
  <w:num w:numId="12">
    <w:abstractNumId w:val="22"/>
  </w:num>
  <w:num w:numId="13">
    <w:abstractNumId w:val="18"/>
  </w:num>
  <w:num w:numId="14">
    <w:abstractNumId w:val="16"/>
  </w:num>
  <w:num w:numId="15">
    <w:abstractNumId w:val="12"/>
  </w:num>
  <w:num w:numId="16">
    <w:abstractNumId w:val="10"/>
  </w:num>
  <w:num w:numId="17">
    <w:abstractNumId w:val="11"/>
  </w:num>
  <w:num w:numId="18">
    <w:abstractNumId w:val="15"/>
  </w:num>
  <w:num w:numId="19">
    <w:abstractNumId w:val="17"/>
  </w:num>
  <w:num w:numId="20">
    <w:abstractNumId w:val="7"/>
  </w:num>
  <w:num w:numId="21">
    <w:abstractNumId w:val="3"/>
  </w:num>
  <w:num w:numId="22">
    <w:abstractNumId w:val="1"/>
  </w:num>
  <w:num w:numId="23">
    <w:abstractNumId w:val="6"/>
  </w:num>
  <w:num w:numId="24">
    <w:abstractNumId w:val="2"/>
  </w:num>
  <w:num w:numId="25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617D5"/>
    <w:rsid w:val="0007085A"/>
    <w:rsid w:val="00076C0F"/>
    <w:rsid w:val="000F7171"/>
    <w:rsid w:val="00110BE5"/>
    <w:rsid w:val="0012753E"/>
    <w:rsid w:val="00157F13"/>
    <w:rsid w:val="001D0719"/>
    <w:rsid w:val="001E5065"/>
    <w:rsid w:val="002264C0"/>
    <w:rsid w:val="00242D7A"/>
    <w:rsid w:val="00257D97"/>
    <w:rsid w:val="002A586A"/>
    <w:rsid w:val="002E07C1"/>
    <w:rsid w:val="003D4AF6"/>
    <w:rsid w:val="003F6735"/>
    <w:rsid w:val="004113B8"/>
    <w:rsid w:val="00461410"/>
    <w:rsid w:val="00495928"/>
    <w:rsid w:val="004A685A"/>
    <w:rsid w:val="00520611"/>
    <w:rsid w:val="005325BC"/>
    <w:rsid w:val="00552C21"/>
    <w:rsid w:val="005853EB"/>
    <w:rsid w:val="005D659D"/>
    <w:rsid w:val="00624431"/>
    <w:rsid w:val="00657804"/>
    <w:rsid w:val="00703F34"/>
    <w:rsid w:val="007234BC"/>
    <w:rsid w:val="00727D8F"/>
    <w:rsid w:val="0073220E"/>
    <w:rsid w:val="0074603B"/>
    <w:rsid w:val="0077057A"/>
    <w:rsid w:val="007D037B"/>
    <w:rsid w:val="007D3207"/>
    <w:rsid w:val="00806400"/>
    <w:rsid w:val="008312C2"/>
    <w:rsid w:val="008429F0"/>
    <w:rsid w:val="008D09F8"/>
    <w:rsid w:val="008F22FA"/>
    <w:rsid w:val="008F4181"/>
    <w:rsid w:val="00922D8A"/>
    <w:rsid w:val="00925954"/>
    <w:rsid w:val="009A13BF"/>
    <w:rsid w:val="009C7995"/>
    <w:rsid w:val="00A43FCA"/>
    <w:rsid w:val="00A56E92"/>
    <w:rsid w:val="00B126E2"/>
    <w:rsid w:val="00BA7FB3"/>
    <w:rsid w:val="00BB3C9F"/>
    <w:rsid w:val="00BB7D81"/>
    <w:rsid w:val="00C81EC6"/>
    <w:rsid w:val="00C9000A"/>
    <w:rsid w:val="00C97BE7"/>
    <w:rsid w:val="00CB46AE"/>
    <w:rsid w:val="00CE4126"/>
    <w:rsid w:val="00CF3177"/>
    <w:rsid w:val="00D36593"/>
    <w:rsid w:val="00DD386D"/>
    <w:rsid w:val="00E90065"/>
    <w:rsid w:val="00EE1AF0"/>
    <w:rsid w:val="00F5587C"/>
    <w:rsid w:val="00F873CA"/>
    <w:rsid w:val="00FA3247"/>
    <w:rsid w:val="00FD0357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  <w:style w:type="character" w:customStyle="1" w:styleId="markedcontent">
    <w:name w:val="markedcontent"/>
    <w:basedOn w:val="Domylnaczcionkaakapitu"/>
    <w:rsid w:val="008F4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95720-D51B-43E7-B6DE-65CF1723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2093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14625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Ewa Gawlik</cp:lastModifiedBy>
  <cp:revision>3</cp:revision>
  <cp:lastPrinted>2024-02-09T10:57:00Z</cp:lastPrinted>
  <dcterms:created xsi:type="dcterms:W3CDTF">2024-02-09T11:25:00Z</dcterms:created>
  <dcterms:modified xsi:type="dcterms:W3CDTF">2024-02-09T11:34:00Z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