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08888642" w:rsidR="00DF1ACF" w:rsidRPr="006E36AC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36AC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3F2487">
        <w:rPr>
          <w:rFonts w:ascii="Times New Roman" w:hAnsi="Times New Roman" w:cs="Times New Roman"/>
          <w:i/>
          <w:sz w:val="20"/>
          <w:szCs w:val="20"/>
        </w:rPr>
        <w:t>g</w:t>
      </w:r>
      <w:r w:rsidRPr="006E36AC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14:paraId="52D65818" w14:textId="46D62E0D" w:rsidR="00DF1ACF" w:rsidRPr="006E36AC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AC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3F2487">
        <w:rPr>
          <w:rFonts w:ascii="Times New Roman" w:hAnsi="Times New Roman" w:cs="Times New Roman"/>
          <w:b/>
          <w:sz w:val="20"/>
          <w:szCs w:val="20"/>
        </w:rPr>
        <w:t>7</w:t>
      </w:r>
      <w:r w:rsidR="00FE200C">
        <w:rPr>
          <w:rFonts w:ascii="Times New Roman" w:hAnsi="Times New Roman" w:cs="Times New Roman"/>
          <w:b/>
          <w:sz w:val="20"/>
          <w:szCs w:val="20"/>
        </w:rPr>
        <w:t xml:space="preserve"> postępowania</w:t>
      </w:r>
    </w:p>
    <w:p w14:paraId="42333148" w14:textId="4B6CDA7F" w:rsidR="008E26BC" w:rsidRPr="008E26BC" w:rsidRDefault="00D93162" w:rsidP="008E26BC">
      <w:pPr>
        <w:spacing w:line="720" w:lineRule="auto"/>
        <w:rPr>
          <w:b/>
        </w:rPr>
      </w:pPr>
      <w:r w:rsidRPr="00D93162"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3F2487">
        <w:rPr>
          <w:rFonts w:ascii="Times New Roman" w:hAnsi="Times New Roman" w:cs="Times New Roman"/>
          <w:b/>
          <w:sz w:val="20"/>
          <w:szCs w:val="20"/>
        </w:rPr>
        <w:t>sprzętu IT</w:t>
      </w:r>
    </w:p>
    <w:p w14:paraId="43D6269F" w14:textId="358D2335" w:rsidR="003F2487" w:rsidRPr="003F2487" w:rsidRDefault="003F2487" w:rsidP="003F248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2487">
        <w:rPr>
          <w:rFonts w:ascii="Times New Roman" w:hAnsi="Times New Roman" w:cs="Times New Roman"/>
          <w:b/>
          <w:sz w:val="20"/>
          <w:szCs w:val="20"/>
        </w:rPr>
        <w:t>Klucz sprzętowy zabezpieczeń 2FA</w:t>
      </w:r>
      <w:r>
        <w:rPr>
          <w:rFonts w:ascii="Times New Roman" w:hAnsi="Times New Roman" w:cs="Times New Roman"/>
          <w:b/>
          <w:sz w:val="20"/>
          <w:szCs w:val="20"/>
        </w:rPr>
        <w:t xml:space="preserve"> – 6 sztuk</w:t>
      </w:r>
    </w:p>
    <w:p w14:paraId="099474C9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Interfejs – USB oraz NFC</w:t>
      </w:r>
    </w:p>
    <w:p w14:paraId="1F510063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Szyfrowanie – min. ECC p256, ECC p384, RSA 2048, RSA 4096 (PGP)</w:t>
      </w:r>
    </w:p>
    <w:p w14:paraId="0188A6BE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Obsługa U2F, WebAuth,FIDO2 CTAP1, FIDO2 CTAP2, OTP</w:t>
      </w:r>
    </w:p>
    <w:p w14:paraId="72717327" w14:textId="77777777" w:rsidR="003F2487" w:rsidRPr="003F2487" w:rsidRDefault="003F2487" w:rsidP="003F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autoryzacja za pomocą protokołu FIDO/FIDO 2.0 w aplikacjach i serwisach internetowych, przechowywanie certyfikatu PIV (logowanie do Active Directory, autoryzacja połączeń SSH), logowanie użytkownika do systemów operacyjnych </w:t>
      </w:r>
      <w:r w:rsidRPr="003F2487">
        <w:rPr>
          <w:rFonts w:ascii="Times New Roman" w:hAnsi="Times New Roman" w:cs="Times New Roman"/>
          <w:sz w:val="20"/>
          <w:szCs w:val="20"/>
          <w:lang w:eastAsia="pl-PL"/>
        </w:rPr>
        <w:t>Windows</w:t>
      </w: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Linux, Mac, zabezpieczanie dwuskładnikowe, uwierzytelnianie za pomocą aplikacji, przechowywanie kluczy do szyfrowania i podpisywania maili, plików, emulacja </w:t>
      </w:r>
      <w:proofErr w:type="spellStart"/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SmartCard</w:t>
      </w:r>
      <w:proofErr w:type="spellEnd"/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55B9EDA" w14:textId="77777777" w:rsidR="003F2487" w:rsidRPr="003F2487" w:rsidRDefault="003F2487" w:rsidP="003F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Odporność na warunki zewnętrzne IP68</w:t>
      </w:r>
    </w:p>
    <w:p w14:paraId="26E9BDA1" w14:textId="77777777" w:rsidR="003F2487" w:rsidRPr="003F2487" w:rsidRDefault="003F2487" w:rsidP="003F24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 min. 24 miesiące</w:t>
      </w:r>
    </w:p>
    <w:p w14:paraId="701C984F" w14:textId="3A2EF0E0" w:rsidR="003F2487" w:rsidRPr="003F2487" w:rsidRDefault="003F2487" w:rsidP="003F2487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Zasilacz awaryjny UPS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10 sztuk</w:t>
      </w:r>
    </w:p>
    <w:p w14:paraId="140C1234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Moc pozorna – min. 1600 VA</w:t>
      </w:r>
    </w:p>
    <w:p w14:paraId="2E22FFFA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Moc skuteczna – min. 900 W</w:t>
      </w:r>
    </w:p>
    <w:p w14:paraId="0FC2DE4F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Kształt napięcia wyjściowego - Sinusoida schodkowa</w:t>
      </w:r>
    </w:p>
    <w:p w14:paraId="41D730ED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Gniazda wyjściowe – min. 4 szt.</w:t>
      </w:r>
    </w:p>
    <w:p w14:paraId="777CBEB9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Czas przełączania – max. 6 ms</w:t>
      </w:r>
    </w:p>
    <w:p w14:paraId="07ADBC1E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Czas podtrzymania dla obciążenia 50% - min. 6 min</w:t>
      </w:r>
    </w:p>
    <w:p w14:paraId="2F167695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Zabezpieczenia – min. Przeciwzwarciowe, przeciążeniowe, przeciwprzepięciowe</w:t>
      </w:r>
    </w:p>
    <w:p w14:paraId="0BD00800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Typ obudowy - </w:t>
      </w:r>
      <w:proofErr w:type="spellStart"/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tower</w:t>
      </w:r>
      <w:proofErr w:type="spellEnd"/>
    </w:p>
    <w:p w14:paraId="46CFA19F" w14:textId="77777777" w:rsidR="003F2487" w:rsidRPr="003F2487" w:rsidRDefault="003F2487" w:rsidP="003F2487">
      <w:pPr>
        <w:spacing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Dodatkowe funkcje – min.: zimny start, automatyczna regulacja napięcia (AVR)</w:t>
      </w:r>
    </w:p>
    <w:p w14:paraId="26781E64" w14:textId="77777777" w:rsidR="003F2487" w:rsidRPr="003F2487" w:rsidRDefault="003F2487" w:rsidP="003F24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 min. 24 miesiące</w:t>
      </w:r>
    </w:p>
    <w:p w14:paraId="69329CB2" w14:textId="7E115C88" w:rsidR="003F2487" w:rsidRPr="003F2487" w:rsidRDefault="003F2487" w:rsidP="003F2487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Stykowy czytnik kart inteligentnych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40 sztuk</w:t>
      </w:r>
    </w:p>
    <w:p w14:paraId="55B2459C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proofErr w:type="spellStart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Interfejs</w:t>
      </w:r>
      <w:proofErr w:type="spellEnd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USB - USB </w:t>
      </w:r>
      <w:proofErr w:type="spellStart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typu</w:t>
      </w:r>
      <w:proofErr w:type="spellEnd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A min. 2.0 Full Speed</w:t>
      </w:r>
    </w:p>
    <w:p w14:paraId="33254F8F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Orientacja czytnika – czytnik stojący, umożliwiający obsługę jedną ręką</w:t>
      </w:r>
    </w:p>
    <w:p w14:paraId="3969EB47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Długość przewodu – min. 1.5 m (bez przedłużaczy)</w:t>
      </w:r>
    </w:p>
    <w:p w14:paraId="2F73E3D4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t>Format karty: Standardowy (ID-1) - 85.60 mm x 53.98 mm</w:t>
      </w:r>
    </w:p>
    <w:p w14:paraId="0BF7F81D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proofErr w:type="spellStart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Standard:ISO</w:t>
      </w:r>
      <w:proofErr w:type="spellEnd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7816 Parts 1-3, Class A, B, C (5 V, 3 V, 1.8 V)</w:t>
      </w:r>
    </w:p>
    <w:p w14:paraId="42F61793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proofErr w:type="spellStart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Protokoły</w:t>
      </w:r>
      <w:proofErr w:type="spellEnd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: min.: T=0; T=1; Memory Card Support, CAC, PIV, SIPRNET, J-LIS Smart Cards</w:t>
      </w:r>
    </w:p>
    <w:p w14:paraId="75F32E3A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proofErr w:type="spellStart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Certyfikaty</w:t>
      </w:r>
      <w:proofErr w:type="spellEnd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/ </w:t>
      </w:r>
      <w:proofErr w:type="spellStart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Zgodności</w:t>
      </w:r>
      <w:proofErr w:type="spellEnd"/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r w:rsidRPr="003F2487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ab/>
        <w:t>ISO 7816, EMV Level 1 (Contact), TAA, CE, FCC, VCCI, WEEE, RoHS, Reach</w:t>
      </w:r>
    </w:p>
    <w:p w14:paraId="0D416062" w14:textId="77777777" w:rsidR="003F248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Obsługiwane systemy operacyjne – min.: Windows 10</w:t>
      </w:r>
    </w:p>
    <w:p w14:paraId="201B4614" w14:textId="77777777" w:rsidR="003F2487" w:rsidRPr="003F2487" w:rsidRDefault="003F2487" w:rsidP="003F2487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Gwarancja min. 12 miesięcy</w:t>
      </w:r>
    </w:p>
    <w:p w14:paraId="515C22C4" w14:textId="38E423C5" w:rsidR="003F2487" w:rsidRPr="003F2487" w:rsidRDefault="003F2487" w:rsidP="003F2487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b/>
          <w:sz w:val="20"/>
          <w:szCs w:val="20"/>
        </w:rPr>
        <w:t>Czytnik kart SD</w:t>
      </w:r>
      <w:r>
        <w:rPr>
          <w:rFonts w:ascii="Times New Roman" w:hAnsi="Times New Roman" w:cs="Times New Roman"/>
          <w:b/>
          <w:sz w:val="20"/>
          <w:szCs w:val="20"/>
        </w:rPr>
        <w:t xml:space="preserve"> – 12 sztuk</w:t>
      </w:r>
    </w:p>
    <w:p w14:paraId="56AE8734" w14:textId="77777777" w:rsidR="003F2487" w:rsidRPr="003F2487" w:rsidRDefault="003F2487" w:rsidP="003F24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3F2487">
        <w:rPr>
          <w:rFonts w:ascii="Times New Roman" w:hAnsi="Times New Roman" w:cs="Times New Roman"/>
          <w:sz w:val="20"/>
          <w:szCs w:val="20"/>
          <w:lang w:val="en-GB"/>
        </w:rPr>
        <w:t>Obsługiwane</w:t>
      </w:r>
      <w:proofErr w:type="spellEnd"/>
      <w:r w:rsidRPr="003F248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F2487">
        <w:rPr>
          <w:rFonts w:ascii="Times New Roman" w:hAnsi="Times New Roman" w:cs="Times New Roman"/>
          <w:sz w:val="20"/>
          <w:szCs w:val="20"/>
          <w:lang w:val="en-GB"/>
        </w:rPr>
        <w:t>standardy</w:t>
      </w:r>
      <w:proofErr w:type="spellEnd"/>
      <w:r w:rsidRPr="003F2487">
        <w:rPr>
          <w:rFonts w:ascii="Times New Roman" w:hAnsi="Times New Roman" w:cs="Times New Roman"/>
          <w:sz w:val="20"/>
          <w:szCs w:val="20"/>
          <w:lang w:val="en-GB"/>
        </w:rPr>
        <w:t xml:space="preserve"> kart - </w:t>
      </w:r>
      <w:proofErr w:type="spellStart"/>
      <w:r w:rsidRPr="003F2487">
        <w:rPr>
          <w:rFonts w:ascii="Times New Roman" w:hAnsi="Times New Roman" w:cs="Times New Roman"/>
          <w:sz w:val="20"/>
          <w:szCs w:val="20"/>
          <w:lang w:val="en-GB"/>
        </w:rPr>
        <w:t>min.:Compact</w:t>
      </w:r>
      <w:proofErr w:type="spellEnd"/>
      <w:r w:rsidRPr="003F2487">
        <w:rPr>
          <w:rFonts w:ascii="Times New Roman" w:hAnsi="Times New Roman" w:cs="Times New Roman"/>
          <w:sz w:val="20"/>
          <w:szCs w:val="20"/>
          <w:lang w:val="en-GB"/>
        </w:rPr>
        <w:t xml:space="preserve"> Flash, Extreme III SD, Extreme SD, Memory Stick, memory Stick </w:t>
      </w:r>
      <w:proofErr w:type="spellStart"/>
      <w:r w:rsidRPr="003F2487">
        <w:rPr>
          <w:rFonts w:ascii="Times New Roman" w:hAnsi="Times New Roman" w:cs="Times New Roman"/>
          <w:sz w:val="20"/>
          <w:szCs w:val="20"/>
          <w:lang w:val="en-GB"/>
        </w:rPr>
        <w:t>Pro,Memory</w:t>
      </w:r>
      <w:proofErr w:type="spellEnd"/>
      <w:r w:rsidRPr="003F2487">
        <w:rPr>
          <w:rFonts w:ascii="Times New Roman" w:hAnsi="Times New Roman" w:cs="Times New Roman"/>
          <w:sz w:val="20"/>
          <w:szCs w:val="20"/>
          <w:lang w:val="en-GB"/>
        </w:rPr>
        <w:t xml:space="preserve"> Stick Pro-HG, microSD (Secure Digital), microSD HC (High Capacity), microSD XC (</w:t>
      </w:r>
      <w:proofErr w:type="spellStart"/>
      <w:r w:rsidRPr="003F2487">
        <w:rPr>
          <w:rFonts w:ascii="Times New Roman" w:hAnsi="Times New Roman" w:cs="Times New Roman"/>
          <w:sz w:val="20"/>
          <w:szCs w:val="20"/>
          <w:lang w:val="en-GB"/>
        </w:rPr>
        <w:t>eXtended</w:t>
      </w:r>
      <w:proofErr w:type="spellEnd"/>
      <w:r w:rsidRPr="003F2487">
        <w:rPr>
          <w:rFonts w:ascii="Times New Roman" w:hAnsi="Times New Roman" w:cs="Times New Roman"/>
          <w:sz w:val="20"/>
          <w:szCs w:val="20"/>
          <w:lang w:val="en-GB"/>
        </w:rPr>
        <w:t xml:space="preserve"> Capacity), MMC, SD (Secure Digital), SD HC (High Capacity), SD XC (</w:t>
      </w:r>
      <w:proofErr w:type="spellStart"/>
      <w:r w:rsidRPr="003F2487">
        <w:rPr>
          <w:rFonts w:ascii="Times New Roman" w:hAnsi="Times New Roman" w:cs="Times New Roman"/>
          <w:sz w:val="20"/>
          <w:szCs w:val="20"/>
          <w:lang w:val="en-GB"/>
        </w:rPr>
        <w:t>eXtended</w:t>
      </w:r>
      <w:proofErr w:type="spellEnd"/>
      <w:r w:rsidRPr="003F2487">
        <w:rPr>
          <w:rFonts w:ascii="Times New Roman" w:hAnsi="Times New Roman" w:cs="Times New Roman"/>
          <w:sz w:val="20"/>
          <w:szCs w:val="20"/>
          <w:lang w:val="en-GB"/>
        </w:rPr>
        <w:t xml:space="preserve"> Capacity), Ultra II SD</w:t>
      </w:r>
    </w:p>
    <w:p w14:paraId="0085B31B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Złącze zewnętrzne – USB typ </w:t>
      </w:r>
      <w:r w:rsidRPr="003F2487">
        <w:rPr>
          <w:rFonts w:ascii="Times New Roman" w:hAnsi="Times New Roman" w:cs="Times New Roman"/>
          <w:caps/>
          <w:sz w:val="20"/>
          <w:szCs w:val="20"/>
        </w:rPr>
        <w:t>A</w:t>
      </w:r>
      <w:r w:rsidRPr="003F2487">
        <w:rPr>
          <w:rFonts w:ascii="Times New Roman" w:hAnsi="Times New Roman" w:cs="Times New Roman"/>
          <w:sz w:val="20"/>
          <w:szCs w:val="20"/>
        </w:rPr>
        <w:t xml:space="preserve"> min. 3.0</w:t>
      </w:r>
    </w:p>
    <w:p w14:paraId="2434C4CA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Dodatkowe informacje – dł. Przewodu min. 20 cm (bez przedłużaczy),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Plug&amp;Play</w:t>
      </w:r>
      <w:proofErr w:type="spellEnd"/>
    </w:p>
    <w:p w14:paraId="176E32C8" w14:textId="77777777" w:rsidR="003F2487" w:rsidRPr="003F2487" w:rsidRDefault="003F2487" w:rsidP="003F248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Gwarancja min. 12 miesięcy</w:t>
      </w:r>
    </w:p>
    <w:p w14:paraId="799EE6E0" w14:textId="5EDD4BB0" w:rsidR="003F2487" w:rsidRPr="003F2487" w:rsidRDefault="003F2487" w:rsidP="003F2487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2487">
        <w:rPr>
          <w:rFonts w:ascii="Times New Roman" w:hAnsi="Times New Roman" w:cs="Times New Roman"/>
          <w:b/>
          <w:sz w:val="20"/>
          <w:szCs w:val="20"/>
        </w:rPr>
        <w:t>Stacja dokująca do dysków</w:t>
      </w:r>
      <w:r>
        <w:rPr>
          <w:rFonts w:ascii="Times New Roman" w:hAnsi="Times New Roman" w:cs="Times New Roman"/>
          <w:b/>
          <w:sz w:val="20"/>
          <w:szCs w:val="20"/>
        </w:rPr>
        <w:t xml:space="preserve"> – 3 sztuki</w:t>
      </w:r>
    </w:p>
    <w:p w14:paraId="600C1B1E" w14:textId="77777777" w:rsidR="003F2487" w:rsidRPr="003F2487" w:rsidRDefault="003F2487" w:rsidP="003F24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Obsługiwane formaty dysków – 2,5” oraz 3.5”</w:t>
      </w:r>
    </w:p>
    <w:p w14:paraId="4B793A2B" w14:textId="77777777" w:rsidR="003F2487" w:rsidRPr="003F2487" w:rsidRDefault="003F2487" w:rsidP="003F24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Obsługiwane rodzaje dysków – min.: SATA, ATA, IDE, SSD, USB</w:t>
      </w:r>
    </w:p>
    <w:p w14:paraId="04B96F86" w14:textId="77777777" w:rsidR="003F2487" w:rsidRPr="003F2487" w:rsidRDefault="003F2487" w:rsidP="003F24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Obsługiwane rodzaje kart - min.: CF, MS, SD, MICRO SD</w:t>
      </w:r>
    </w:p>
    <w:p w14:paraId="58F80A5F" w14:textId="77777777" w:rsidR="003F2487" w:rsidRPr="003F2487" w:rsidRDefault="003F2487" w:rsidP="003F24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Gniazda w Stacji dokującej – min.: SATA 2.5"/3.5", 3.5" IDE, 2.5" IDE, przycisk OTB, port zasilania, slot kart XD, slot kart CF/MD, slot kart TF, slot kart MS, slot kart SD, wejście USB x2, gniazdo zasilacza, złącze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eSATA</w:t>
      </w:r>
      <w:proofErr w:type="spellEnd"/>
    </w:p>
    <w:p w14:paraId="3EB2BC2C" w14:textId="77777777" w:rsidR="003F2487" w:rsidRPr="003F2487" w:rsidRDefault="003F2487" w:rsidP="003F24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Zasilanie – dodatkowy zasilacz (dołączony w zestawie)</w:t>
      </w:r>
    </w:p>
    <w:p w14:paraId="69E9BFC5" w14:textId="77777777" w:rsidR="003F2487" w:rsidRPr="003F2487" w:rsidRDefault="003F2487" w:rsidP="003F24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Obsługiwane systemy operacyjne – min. Windows 10</w:t>
      </w:r>
    </w:p>
    <w:p w14:paraId="476ED5F6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Funkcje dodatkowe - Funkcja OTB (One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Touch</w:t>
      </w:r>
      <w:proofErr w:type="spellEnd"/>
      <w:r w:rsidRPr="003F2487">
        <w:rPr>
          <w:rFonts w:ascii="Times New Roman" w:hAnsi="Times New Roman" w:cs="Times New Roman"/>
          <w:sz w:val="20"/>
          <w:szCs w:val="20"/>
        </w:rPr>
        <w:t xml:space="preserve"> Backup), tryb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Plug&amp;Play</w:t>
      </w:r>
      <w:proofErr w:type="spellEnd"/>
    </w:p>
    <w:p w14:paraId="02131FB4" w14:textId="77777777" w:rsidR="003F2487" w:rsidRPr="003F2487" w:rsidRDefault="003F2487" w:rsidP="003F2487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Gwarancja min. 12 miesięcy</w:t>
      </w:r>
    </w:p>
    <w:p w14:paraId="32B3EDFF" w14:textId="3BCC261E" w:rsidR="003F2487" w:rsidRPr="003F2487" w:rsidRDefault="003F2487" w:rsidP="003F2487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2487">
        <w:rPr>
          <w:rFonts w:ascii="Times New Roman" w:hAnsi="Times New Roman" w:cs="Times New Roman"/>
          <w:b/>
          <w:sz w:val="20"/>
          <w:szCs w:val="20"/>
        </w:rPr>
        <w:t xml:space="preserve"> Dysk SSD dedykowany do rejestratorów</w:t>
      </w:r>
      <w:r w:rsidR="00794353">
        <w:rPr>
          <w:rFonts w:ascii="Times New Roman" w:hAnsi="Times New Roman" w:cs="Times New Roman"/>
          <w:b/>
          <w:sz w:val="20"/>
          <w:szCs w:val="20"/>
        </w:rPr>
        <w:t xml:space="preserve"> – 20 sztuk</w:t>
      </w:r>
    </w:p>
    <w:p w14:paraId="3BBE0C8E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Pojemność dysku – min. 500 GB</w:t>
      </w:r>
    </w:p>
    <w:p w14:paraId="04F487EB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Rodzaj dysku – SSD dedykowany do rejestratorów</w:t>
      </w:r>
    </w:p>
    <w:p w14:paraId="340EFE2A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Interfejs – SATA</w:t>
      </w:r>
    </w:p>
    <w:p w14:paraId="3E396926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Format dysku – 2,5”</w:t>
      </w:r>
    </w:p>
    <w:p w14:paraId="3B83B31E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Prędkość interfejsu dysku – min. 6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Gb</w:t>
      </w:r>
      <w:proofErr w:type="spellEnd"/>
      <w:r w:rsidRPr="003F2487">
        <w:rPr>
          <w:rFonts w:ascii="Times New Roman" w:hAnsi="Times New Roman" w:cs="Times New Roman"/>
          <w:sz w:val="20"/>
          <w:szCs w:val="20"/>
        </w:rPr>
        <w:t>/s</w:t>
      </w:r>
    </w:p>
    <w:p w14:paraId="467B5758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Prędkość odczytu – min. 530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3F2487">
        <w:rPr>
          <w:rFonts w:ascii="Times New Roman" w:hAnsi="Times New Roman" w:cs="Times New Roman"/>
          <w:sz w:val="20"/>
          <w:szCs w:val="20"/>
        </w:rPr>
        <w:t>/s</w:t>
      </w:r>
    </w:p>
    <w:p w14:paraId="04D2B5D2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Prędkość zapisu – min. 460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3F2487">
        <w:rPr>
          <w:rFonts w:ascii="Times New Roman" w:hAnsi="Times New Roman" w:cs="Times New Roman"/>
          <w:sz w:val="20"/>
          <w:szCs w:val="20"/>
        </w:rPr>
        <w:t>/s</w:t>
      </w:r>
    </w:p>
    <w:p w14:paraId="2295ED84" w14:textId="77777777" w:rsidR="003F2487" w:rsidRPr="003F2487" w:rsidRDefault="003F2487" w:rsidP="003F2487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Gwarancja min. 36 miesięcy</w:t>
      </w:r>
    </w:p>
    <w:p w14:paraId="6CC5AB94" w14:textId="584530A5" w:rsidR="003F2487" w:rsidRPr="003F2487" w:rsidRDefault="003F2487" w:rsidP="003F2487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2487">
        <w:rPr>
          <w:rFonts w:ascii="Times New Roman" w:hAnsi="Times New Roman" w:cs="Times New Roman"/>
          <w:b/>
          <w:sz w:val="20"/>
          <w:szCs w:val="20"/>
        </w:rPr>
        <w:t>Słuchawki przewodowe</w:t>
      </w:r>
      <w:r w:rsidR="00794353">
        <w:rPr>
          <w:rFonts w:ascii="Times New Roman" w:hAnsi="Times New Roman" w:cs="Times New Roman"/>
          <w:b/>
          <w:sz w:val="20"/>
          <w:szCs w:val="20"/>
        </w:rPr>
        <w:t xml:space="preserve"> – 4 sztuki</w:t>
      </w:r>
    </w:p>
    <w:p w14:paraId="765449AB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Łączność - przewodowe</w:t>
      </w:r>
    </w:p>
    <w:p w14:paraId="1A9B1D89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Budowa słuchawek – nauszne (składana konstrukcja)</w:t>
      </w:r>
    </w:p>
    <w:p w14:paraId="4BC8C059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lastRenderedPageBreak/>
        <w:t>System audio - stereo 2.0</w:t>
      </w:r>
    </w:p>
    <w:p w14:paraId="6F87FD48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Redukcja hałasu - pasywna</w:t>
      </w:r>
    </w:p>
    <w:p w14:paraId="4F0CA306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Średnica membrany – min. 40 mm</w:t>
      </w:r>
    </w:p>
    <w:p w14:paraId="32D6FE5D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Pasmo przenoszenia słuchawek – min. 20 do min. 20000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Hz</w:t>
      </w:r>
      <w:proofErr w:type="spellEnd"/>
    </w:p>
    <w:p w14:paraId="7CE8FFD0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Impedancja słuchawek - 32 Om</w:t>
      </w:r>
    </w:p>
    <w:p w14:paraId="11AABA16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Czułość słuchawek - 118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dB</w:t>
      </w:r>
      <w:proofErr w:type="spellEnd"/>
    </w:p>
    <w:p w14:paraId="5DB1AAA4" w14:textId="77777777" w:rsidR="003F2487" w:rsidRPr="003F2487" w:rsidRDefault="003F2487" w:rsidP="003F24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Funkcje dodatkowe – min</w:t>
      </w:r>
      <w:r w:rsidRPr="003F2487">
        <w:rPr>
          <w:rFonts w:ascii="Times New Roman" w:hAnsi="Times New Roman" w:cs="Times New Roman"/>
          <w:color w:val="000000" w:themeColor="text1"/>
          <w:sz w:val="20"/>
          <w:szCs w:val="20"/>
        </w:rPr>
        <w:t>.: regulacja głośności, wbudowany mikrofon z możliwością odłączania oraz redukcją szumów, regulowany pałąk, przełącznik wyciszania mikrofonu, ruchomy mikrofon, kabel w oplocie</w:t>
      </w:r>
    </w:p>
    <w:p w14:paraId="03EC4ED1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Złącze -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minijack</w:t>
      </w:r>
      <w:proofErr w:type="spellEnd"/>
      <w:r w:rsidRPr="003F2487">
        <w:rPr>
          <w:rFonts w:ascii="Times New Roman" w:hAnsi="Times New Roman" w:cs="Times New Roman"/>
          <w:sz w:val="20"/>
          <w:szCs w:val="20"/>
        </w:rPr>
        <w:t xml:space="preserve"> 3,5 mm</w:t>
      </w:r>
    </w:p>
    <w:p w14:paraId="1B98575C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Kolor słuchawek – czarny</w:t>
      </w:r>
    </w:p>
    <w:p w14:paraId="3E5C1713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Długość kabla – min. 1 m</w:t>
      </w:r>
    </w:p>
    <w:p w14:paraId="6DEE05A6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Dołączone akcesoria</w:t>
      </w:r>
    </w:p>
    <w:p w14:paraId="5F5B91A9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Przedłużacz o długości min. 1,2 m</w:t>
      </w:r>
    </w:p>
    <w:p w14:paraId="56EFF103" w14:textId="77777777" w:rsidR="003F2487" w:rsidRPr="003F2487" w:rsidRDefault="003F2487" w:rsidP="003F2487">
      <w:pPr>
        <w:spacing w:before="240" w:after="24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Gwarancja min. 24 miesiące </w:t>
      </w:r>
    </w:p>
    <w:p w14:paraId="4DFDDA27" w14:textId="0D264159" w:rsidR="003F2487" w:rsidRPr="003F2487" w:rsidRDefault="003F2487" w:rsidP="003F2487">
      <w:pPr>
        <w:pStyle w:val="Akapitzlist"/>
        <w:numPr>
          <w:ilvl w:val="0"/>
          <w:numId w:val="20"/>
        </w:numPr>
        <w:spacing w:before="240"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2487">
        <w:rPr>
          <w:rFonts w:ascii="Times New Roman" w:hAnsi="Times New Roman" w:cs="Times New Roman"/>
          <w:b/>
          <w:sz w:val="20"/>
          <w:szCs w:val="20"/>
        </w:rPr>
        <w:t>Zestaw głośnomówiący</w:t>
      </w:r>
      <w:r w:rsidR="00794353">
        <w:rPr>
          <w:rFonts w:ascii="Times New Roman" w:hAnsi="Times New Roman" w:cs="Times New Roman"/>
          <w:b/>
          <w:sz w:val="20"/>
          <w:szCs w:val="20"/>
        </w:rPr>
        <w:t xml:space="preserve"> – 8 sztuk</w:t>
      </w:r>
    </w:p>
    <w:p w14:paraId="1EA6F0BF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Wersja Bluetooth – min.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ver</w:t>
      </w:r>
      <w:proofErr w:type="spellEnd"/>
      <w:r w:rsidRPr="003F2487">
        <w:rPr>
          <w:rFonts w:ascii="Times New Roman" w:hAnsi="Times New Roman" w:cs="Times New Roman"/>
          <w:sz w:val="20"/>
          <w:szCs w:val="20"/>
        </w:rPr>
        <w:t>. 4.1</w:t>
      </w:r>
    </w:p>
    <w:p w14:paraId="056E9C6B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Częstotliwość pracy – min. 2.402 GHz – 2.480 GHz</w:t>
      </w:r>
    </w:p>
    <w:p w14:paraId="7F735DDA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Zasięg - min. 10 metrów</w:t>
      </w:r>
    </w:p>
    <w:p w14:paraId="07E4821D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Wspierane technologie – min.: A2DP, AVRCP, HFP, HSP</w:t>
      </w:r>
    </w:p>
    <w:p w14:paraId="64604735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Czas rozmów – min. do 20 godzin</w:t>
      </w:r>
    </w:p>
    <w:p w14:paraId="5C98B0B1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Tryb czuwania – min. do 700 godzin</w:t>
      </w:r>
    </w:p>
    <w:p w14:paraId="68BF5A7A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Mikrofon – min. HD </w:t>
      </w:r>
    </w:p>
    <w:p w14:paraId="0FFEF4E8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Głośnik – min. 2W A2DP (Advanced Audio Distribution Profile) do przesyłania wskazówek z aplikacji GPS w telefonie</w:t>
      </w:r>
    </w:p>
    <w:p w14:paraId="4306220D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Zasilanie - DC 12V / 5V USB</w:t>
      </w:r>
    </w:p>
    <w:p w14:paraId="5D552849" w14:textId="77777777" w:rsidR="003F2487" w:rsidRPr="003F2487" w:rsidRDefault="003F2487" w:rsidP="003F2487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Gwarancja min. 12 miesięcy</w:t>
      </w:r>
    </w:p>
    <w:p w14:paraId="26F75103" w14:textId="277693A8" w:rsidR="003F2487" w:rsidRPr="003F2487" w:rsidRDefault="003F2487" w:rsidP="003F2487">
      <w:pPr>
        <w:pStyle w:val="Akapitzlist"/>
        <w:numPr>
          <w:ilvl w:val="0"/>
          <w:numId w:val="20"/>
        </w:numPr>
        <w:spacing w:before="240"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2487">
        <w:rPr>
          <w:rFonts w:ascii="Times New Roman" w:hAnsi="Times New Roman" w:cs="Times New Roman"/>
          <w:b/>
          <w:sz w:val="20"/>
          <w:szCs w:val="20"/>
        </w:rPr>
        <w:t>Kabel HDMI</w:t>
      </w:r>
      <w:r w:rsidR="00794353">
        <w:rPr>
          <w:rFonts w:ascii="Times New Roman" w:hAnsi="Times New Roman" w:cs="Times New Roman"/>
          <w:b/>
          <w:sz w:val="20"/>
          <w:szCs w:val="20"/>
        </w:rPr>
        <w:t xml:space="preserve"> – 6 sztuk</w:t>
      </w:r>
    </w:p>
    <w:p w14:paraId="78EBA76B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Typ kabla - HDMI – HDMI</w:t>
      </w:r>
    </w:p>
    <w:p w14:paraId="0382B115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Długość - 2m</w:t>
      </w:r>
    </w:p>
    <w:p w14:paraId="47D013D2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Obsługiwany format – min. 4K</w:t>
      </w:r>
    </w:p>
    <w:p w14:paraId="14954B0A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Transfer danych – min. 18 </w:t>
      </w:r>
      <w:proofErr w:type="spellStart"/>
      <w:r w:rsidRPr="003F2487">
        <w:rPr>
          <w:rFonts w:ascii="Times New Roman" w:hAnsi="Times New Roman" w:cs="Times New Roman"/>
          <w:sz w:val="20"/>
          <w:szCs w:val="20"/>
        </w:rPr>
        <w:t>Gbit</w:t>
      </w:r>
      <w:proofErr w:type="spellEnd"/>
      <w:r w:rsidRPr="003F2487">
        <w:rPr>
          <w:rFonts w:ascii="Times New Roman" w:hAnsi="Times New Roman" w:cs="Times New Roman"/>
          <w:sz w:val="20"/>
          <w:szCs w:val="20"/>
        </w:rPr>
        <w:t>/s</w:t>
      </w:r>
    </w:p>
    <w:p w14:paraId="3E6C79C0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 xml:space="preserve">Standard – min. 2.0 </w:t>
      </w:r>
    </w:p>
    <w:p w14:paraId="6287A0A7" w14:textId="77777777" w:rsidR="003F2487" w:rsidRPr="003F2487" w:rsidRDefault="003F2487" w:rsidP="003F2487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Gwarancja min. 12 miesięcy</w:t>
      </w:r>
    </w:p>
    <w:p w14:paraId="082B01B6" w14:textId="3490B602" w:rsidR="003F2487" w:rsidRPr="003F2487" w:rsidRDefault="003F2487" w:rsidP="003F2487">
      <w:pPr>
        <w:pStyle w:val="Akapitzlist"/>
        <w:numPr>
          <w:ilvl w:val="0"/>
          <w:numId w:val="20"/>
        </w:numPr>
        <w:spacing w:before="240"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2487">
        <w:rPr>
          <w:rFonts w:ascii="Times New Roman" w:hAnsi="Times New Roman" w:cs="Times New Roman"/>
          <w:b/>
          <w:sz w:val="20"/>
          <w:szCs w:val="20"/>
        </w:rPr>
        <w:t>Listwa zasilająca do szafy RACK 19”</w:t>
      </w:r>
      <w:r w:rsidR="00794353">
        <w:rPr>
          <w:rFonts w:ascii="Times New Roman" w:hAnsi="Times New Roman" w:cs="Times New Roman"/>
          <w:b/>
          <w:sz w:val="20"/>
          <w:szCs w:val="20"/>
        </w:rPr>
        <w:t xml:space="preserve"> – 6 sztuk</w:t>
      </w:r>
    </w:p>
    <w:p w14:paraId="74ED4AD4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Liczba gniazd – min. 6 szt.</w:t>
      </w:r>
    </w:p>
    <w:p w14:paraId="4E5C8B32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lastRenderedPageBreak/>
        <w:t>Długość – min. 2m</w:t>
      </w:r>
    </w:p>
    <w:p w14:paraId="4F54D175" w14:textId="77777777" w:rsidR="003F2487" w:rsidRPr="003F2487" w:rsidRDefault="003F2487" w:rsidP="003F24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487">
        <w:rPr>
          <w:rFonts w:ascii="Times New Roman" w:hAnsi="Times New Roman" w:cs="Times New Roman"/>
          <w:sz w:val="20"/>
          <w:szCs w:val="20"/>
        </w:rPr>
        <w:t>Dodatkowe funkcje – min.: uziemienie, wyłącznik podświetlany, filtr przeciwprzepięciowy, uchwyty do montażu w szafie RACK 19”</w:t>
      </w:r>
    </w:p>
    <w:p w14:paraId="5705C29D" w14:textId="03F45C9C" w:rsidR="000B29B7" w:rsidRPr="003F2487" w:rsidRDefault="003F2487" w:rsidP="003F24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487">
        <w:rPr>
          <w:rFonts w:ascii="Times New Roman" w:hAnsi="Times New Roman" w:cs="Times New Roman"/>
          <w:sz w:val="20"/>
          <w:szCs w:val="20"/>
        </w:rPr>
        <w:t>Gwarancja min. 5 lat</w:t>
      </w:r>
      <w:bookmarkStart w:id="0" w:name="_GoBack"/>
      <w:bookmarkEnd w:id="0"/>
    </w:p>
    <w:sectPr w:rsidR="000B29B7" w:rsidRPr="003F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B9F"/>
    <w:multiLevelType w:val="hybridMultilevel"/>
    <w:tmpl w:val="2774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25279"/>
    <w:multiLevelType w:val="hybridMultilevel"/>
    <w:tmpl w:val="17E02FB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821"/>
    <w:multiLevelType w:val="hybridMultilevel"/>
    <w:tmpl w:val="17E02FB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B785C"/>
    <w:multiLevelType w:val="hybridMultilevel"/>
    <w:tmpl w:val="17E02FB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A1001"/>
    <w:multiLevelType w:val="hybridMultilevel"/>
    <w:tmpl w:val="17E02FB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834F4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15"/>
  </w:num>
  <w:num w:numId="6">
    <w:abstractNumId w:val="9"/>
  </w:num>
  <w:num w:numId="7">
    <w:abstractNumId w:val="1"/>
  </w:num>
  <w:num w:numId="8">
    <w:abstractNumId w:val="19"/>
  </w:num>
  <w:num w:numId="9">
    <w:abstractNumId w:val="6"/>
  </w:num>
  <w:num w:numId="10">
    <w:abstractNumId w:val="17"/>
  </w:num>
  <w:num w:numId="11">
    <w:abstractNumId w:val="2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8"/>
  </w:num>
  <w:num w:numId="16">
    <w:abstractNumId w:val="8"/>
  </w:num>
  <w:num w:numId="17">
    <w:abstractNumId w:val="11"/>
  </w:num>
  <w:num w:numId="18">
    <w:abstractNumId w:val="1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0B29B7"/>
    <w:rsid w:val="001665D1"/>
    <w:rsid w:val="001A1239"/>
    <w:rsid w:val="001B4FA4"/>
    <w:rsid w:val="0028185C"/>
    <w:rsid w:val="003A38B1"/>
    <w:rsid w:val="003F2487"/>
    <w:rsid w:val="006E36AC"/>
    <w:rsid w:val="00794353"/>
    <w:rsid w:val="007D206F"/>
    <w:rsid w:val="00886241"/>
    <w:rsid w:val="008D7BFF"/>
    <w:rsid w:val="008E26BC"/>
    <w:rsid w:val="00945755"/>
    <w:rsid w:val="00AB1BE1"/>
    <w:rsid w:val="00B31627"/>
    <w:rsid w:val="00B94941"/>
    <w:rsid w:val="00D67C60"/>
    <w:rsid w:val="00D93162"/>
    <w:rsid w:val="00DF1ACF"/>
    <w:rsid w:val="00E2138E"/>
    <w:rsid w:val="00E86137"/>
    <w:rsid w:val="00EA3842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mw-fit-content">
    <w:name w:val="mw-fit-content"/>
    <w:basedOn w:val="Domylnaczcionkaakapitu"/>
    <w:rsid w:val="00D93162"/>
  </w:style>
  <w:style w:type="character" w:styleId="Hipercze">
    <w:name w:val="Hyperlink"/>
    <w:basedOn w:val="Domylnaczcionkaakapitu"/>
    <w:uiPriority w:val="99"/>
    <w:semiHidden/>
    <w:unhideWhenUsed/>
    <w:rsid w:val="008E2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3</cp:revision>
  <dcterms:created xsi:type="dcterms:W3CDTF">2023-08-16T07:34:00Z</dcterms:created>
  <dcterms:modified xsi:type="dcterms:W3CDTF">2023-08-16T07:38:00Z</dcterms:modified>
</cp:coreProperties>
</file>